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4D" w:rsidRPr="00A12B4D" w:rsidRDefault="00A12B4D" w:rsidP="00A12B4D">
      <w:pPr>
        <w:pStyle w:val="NormaleWeb"/>
        <w:rPr>
          <w:sz w:val="24"/>
          <w:szCs w:val="24"/>
        </w:rPr>
      </w:pPr>
      <w:bookmarkStart w:id="0" w:name="_GoBack"/>
      <w:r w:rsidRPr="00A12B4D">
        <w:rPr>
          <w:sz w:val="24"/>
          <w:szCs w:val="24"/>
        </w:rPr>
        <w:t>CONTRATTO PER IL GOVERNO DEL CAMBIAMENTO pag 35</w:t>
      </w:r>
    </w:p>
    <w:p w:rsidR="00A12B4D" w:rsidRPr="00A12B4D" w:rsidRDefault="00A12B4D" w:rsidP="00A12B4D">
      <w:pPr>
        <w:pStyle w:val="NormaleWeb"/>
        <w:rPr>
          <w:sz w:val="24"/>
          <w:szCs w:val="24"/>
        </w:rPr>
      </w:pPr>
      <w:r w:rsidRPr="00A12B4D">
        <w:rPr>
          <w:sz w:val="24"/>
          <w:szCs w:val="24"/>
        </w:rPr>
        <w:t>20. RIFORME ISTITUZIONALI, AUTONOMIA E DEMOCRAZIA DIRETTA</w:t>
      </w:r>
    </w:p>
    <w:p w:rsidR="00A12B4D" w:rsidRPr="00A12B4D" w:rsidRDefault="00A12B4D" w:rsidP="00A12B4D">
      <w:pPr>
        <w:pStyle w:val="NormaleWeb"/>
        <w:rPr>
          <w:sz w:val="24"/>
          <w:szCs w:val="24"/>
        </w:rPr>
      </w:pPr>
      <w:r w:rsidRPr="00A12B4D">
        <w:rPr>
          <w:sz w:val="24"/>
          <w:szCs w:val="24"/>
        </w:rPr>
        <w:t>Nell’ambito della fondamentale riforma delle istituzioni si rivela ne- cessario un approccio pragmatico e fattibile, con riferimento ad alcuni interventi limitati, puntuali, omogenei, attraverso la presentazione di iniziative legislative costituzionali distinte ed autonome.</w:t>
      </w:r>
    </w:p>
    <w:p w:rsidR="00A12B4D" w:rsidRPr="00A12B4D" w:rsidRDefault="00A12B4D" w:rsidP="00A12B4D">
      <w:pPr>
        <w:pStyle w:val="NormaleWeb"/>
        <w:rPr>
          <w:sz w:val="24"/>
          <w:szCs w:val="24"/>
        </w:rPr>
      </w:pPr>
      <w:r w:rsidRPr="00A12B4D">
        <w:rPr>
          <w:sz w:val="24"/>
          <w:szCs w:val="24"/>
        </w:rPr>
        <w:t>Occorre partire dalla drastica riduzione del numero dei parlamentari: 400 deputati e 200 senatori. In tal modo, sarà più agevole organiz- zare i lavori delle Camere e diverrà più efficiente l'iter di approvazione delle leggi, senza intaccare in alcun modo il principio supremo della rappresentanza, poiché resterebbe ferma l'elezione diretta a suffragio universale da parte del popolo per entrambi i rami del Parlamento sen- za comprometterne le funzioni. Sarà in tal modo possibile conseguire anche ingenti riduzioni di spesa poiché il numero complessivo dei se- natori e dei deputati risulterà quasi dimezzato.</w:t>
      </w:r>
    </w:p>
    <w:p w:rsidR="00A12B4D" w:rsidRPr="00A12B4D" w:rsidRDefault="00A12B4D" w:rsidP="00A12B4D">
      <w:pPr>
        <w:pStyle w:val="NormaleWeb"/>
        <w:rPr>
          <w:sz w:val="24"/>
          <w:szCs w:val="24"/>
        </w:rPr>
      </w:pPr>
      <w:r w:rsidRPr="00A12B4D">
        <w:rPr>
          <w:sz w:val="24"/>
          <w:szCs w:val="24"/>
        </w:rPr>
        <w:t>Occorre introdurre forme di vincolo di mandato per i parlamentari, per contrastare il sempre crescente fenomeno del trasformismo. Del re- sto, altri ordinamenti, anche europei, contengono previsioni volte a impedire le defezioni e a far sì che i gruppi parlamentari siano sempre espressione di forze politiche presentatesi dinanzi agli elettori, come si può ricavare dall’articolo 160 della Costituzione portoghese o dalla disciplina dei gruppi parlamentari in Spagna.</w:t>
      </w:r>
    </w:p>
    <w:p w:rsidR="00A12B4D" w:rsidRPr="00A12B4D" w:rsidRDefault="00A12B4D" w:rsidP="00A12B4D">
      <w:pPr>
        <w:pStyle w:val="NormaleWeb"/>
        <w:rPr>
          <w:sz w:val="24"/>
          <w:szCs w:val="24"/>
        </w:rPr>
      </w:pPr>
      <w:r w:rsidRPr="00A12B4D">
        <w:rPr>
          <w:sz w:val="24"/>
          <w:szCs w:val="24"/>
        </w:rPr>
        <w:t xml:space="preserve">È inoltre fondamentale potenziare un imprescindibile istituto di de- mocrazia diretta già previsto dal nostro ordinamento costituzionale: il referendum abrogativo. Per incentivare forme di partecipazione attiva dei cittadini alla vita politica nazionale occorre cancellare il quorum </w:t>
      </w:r>
    </w:p>
    <w:p w:rsidR="00A12B4D" w:rsidRPr="00A12B4D" w:rsidRDefault="00A12B4D" w:rsidP="00A12B4D">
      <w:pPr>
        <w:pStyle w:val="NormaleWeb"/>
        <w:rPr>
          <w:sz w:val="24"/>
          <w:szCs w:val="24"/>
        </w:rPr>
      </w:pPr>
      <w:r w:rsidRPr="00A12B4D">
        <w:rPr>
          <w:sz w:val="24"/>
          <w:szCs w:val="24"/>
        </w:rPr>
        <w:br/>
        <w:t xml:space="preserve">| 35 </w:t>
      </w:r>
      <w:r w:rsidRPr="00A12B4D">
        <w:rPr>
          <w:sz w:val="24"/>
          <w:szCs w:val="24"/>
        </w:rPr>
        <w:br/>
        <w:t> </w:t>
      </w:r>
      <w:r w:rsidRPr="00A12B4D">
        <w:rPr>
          <w:sz w:val="24"/>
          <w:szCs w:val="24"/>
        </w:rPr>
        <w:br/>
        <w:t> </w:t>
      </w:r>
      <w:r w:rsidRPr="00A12B4D">
        <w:rPr>
          <w:sz w:val="24"/>
          <w:szCs w:val="24"/>
        </w:rPr>
        <w:br/>
        <w:t>strutturale - ovvero la necessità della partecipazione alla votazione della maggioranza degli aventi diritto - al fine di rendere efficace e co- gente l'istituto referendario. Ulteriore obiettivo di questa proposta, nel solco dello spirito che anima l'articolo 75 della Costituzione, è quello di scoraggiare, in ogni forma, l'astensionismo elettorale, spesso stru- mentalizzato per incentivare il non voto, al fine di sabotare le consulta- zioni referendarie. Sempre allo scopo di incentivare la partecipazione diretta dei cittadini alla vita politica del Paese sosteniamo l’introduzio- ne del referendum propositivo, ossia un mezzo volto a trasformare in legge proposte avanzate dai cittadini e votate dagli stessi.</w:t>
      </w:r>
    </w:p>
    <w:p w:rsidR="00A12B4D" w:rsidRPr="00A12B4D" w:rsidRDefault="00A12B4D" w:rsidP="00A12B4D">
      <w:pPr>
        <w:pStyle w:val="NormaleWeb"/>
        <w:rPr>
          <w:sz w:val="24"/>
          <w:szCs w:val="24"/>
        </w:rPr>
      </w:pPr>
      <w:r w:rsidRPr="00A12B4D">
        <w:rPr>
          <w:sz w:val="24"/>
          <w:szCs w:val="24"/>
        </w:rPr>
        <w:t>È poi necessario rendere obbligatoria la pronuncia del Parlamento sui disegni di legge di iniziativa popolare, con puntuale calendarizzazione. Per migliorare il rapporto tra cittadini e istituzioni intendiamo inoltre intervenire su quelle fondazioni, direttamente o indirettamente colle- gate a partiti politici, introducendo adeguate misure per garantire la massima trasparenza dei finanziamenti ricevuti e delle attività finan- ziarie svolte.</w:t>
      </w:r>
    </w:p>
    <w:p w:rsidR="00A12B4D" w:rsidRPr="00A12B4D" w:rsidRDefault="00A12B4D" w:rsidP="00A12B4D">
      <w:pPr>
        <w:pStyle w:val="NormaleWeb"/>
        <w:rPr>
          <w:sz w:val="24"/>
          <w:szCs w:val="24"/>
        </w:rPr>
      </w:pPr>
      <w:r w:rsidRPr="00A12B4D">
        <w:rPr>
          <w:sz w:val="24"/>
          <w:szCs w:val="24"/>
        </w:rPr>
        <w:t>Altre questioni da affrontare in termini costituzionali sono: l’abolizione del Consiglio Nazionale dell’Economia e del Lavoro, istituzione rivela- tasi inefficace rispetto agli scopi per i quali era stata concepita, e l’af- fermazione del principio della prevalenza della nostra Costituzione sul diritto comunitario, in analogia al modello tedesco, fermo restando il rispetto dell’articolo 11 della Costituzione.</w:t>
      </w:r>
    </w:p>
    <w:p w:rsidR="00A12B4D" w:rsidRPr="00A12B4D" w:rsidRDefault="00A12B4D" w:rsidP="00A12B4D">
      <w:pPr>
        <w:pStyle w:val="NormaleWeb"/>
        <w:rPr>
          <w:sz w:val="24"/>
          <w:szCs w:val="24"/>
        </w:rPr>
      </w:pPr>
      <w:r w:rsidRPr="00A12B4D">
        <w:rPr>
          <w:sz w:val="24"/>
          <w:szCs w:val="24"/>
        </w:rPr>
        <w:lastRenderedPageBreak/>
        <w:t>Occorre prevedere una maggiore flessibilità dell’azione di governo in modo tale da poter far fronte efficacemente ai diversi cicli economici, prevedendo l’adeguamento della regola dell’equilibrio di bilancio, che rende oggettivamente impossibile un’efficace azione anticiclica dello Stato.</w:t>
      </w:r>
    </w:p>
    <w:p w:rsidR="00A12B4D" w:rsidRPr="00A12B4D" w:rsidRDefault="00A12B4D" w:rsidP="00A12B4D">
      <w:pPr>
        <w:pStyle w:val="NormaleWeb"/>
        <w:rPr>
          <w:sz w:val="24"/>
          <w:szCs w:val="24"/>
        </w:rPr>
      </w:pPr>
      <w:r w:rsidRPr="00A12B4D">
        <w:rPr>
          <w:rStyle w:val="Enfasigrassetto"/>
          <w:sz w:val="24"/>
          <w:szCs w:val="24"/>
        </w:rPr>
        <w:t xml:space="preserve">Sotto il profilo del regionalismo, l’impegno sarà quello di porre come questione prioritaria nell’agenda di Governo l’attribuzione, per tutte le Regioni che motivatamente lo richiedano, di maggiore autonomia in attuazione dell’art. 116, terzo comma, della Costituzione, portando anche a rapida conclusione le trattative tra Governo e Regioni attual- mente aperte. Il riconoscimento delle ulteriori competenze dovrà es- sere accompagnato dal trasferimento delle risorse necessarie per un autonomo esercizio delle stesse. Alla maggiore autonomia dovrà infat- ti accompagnarsi una maggiore responsabilità sul territorio, in termini di equo soddisfacimento dei servizi a garanzia dei propri cittadini e in termini di efficienza ed efficacia dell’azione svolta. Questo percorso di rinnovamento dell’assetto istituzionale dovrà dare sempre più forza al </w:t>
      </w:r>
      <w:r w:rsidRPr="00A12B4D">
        <w:rPr>
          <w:sz w:val="24"/>
          <w:szCs w:val="24"/>
        </w:rPr>
        <w:br/>
      </w:r>
      <w:r w:rsidRPr="00A12B4D">
        <w:rPr>
          <w:rStyle w:val="Enfasigrassetto"/>
          <w:sz w:val="24"/>
          <w:szCs w:val="24"/>
        </w:rPr>
        <w:t>regionalismo applicando, regione per regione, la logica della geometria variabile che tenga conto sia delle peculiarità e delle specificità delle diverse realtà territoriali sia della solidarietà nazionale, dando spazio alle energie positive ed alle spinte propulsive espresse dalle colletti- vità locali.</w:t>
      </w:r>
    </w:p>
    <w:p w:rsidR="00A12B4D" w:rsidRPr="00A12B4D" w:rsidRDefault="00A12B4D" w:rsidP="00A12B4D">
      <w:pPr>
        <w:pStyle w:val="NormaleWeb"/>
        <w:rPr>
          <w:sz w:val="24"/>
          <w:szCs w:val="24"/>
        </w:rPr>
      </w:pPr>
      <w:r w:rsidRPr="00A12B4D">
        <w:rPr>
          <w:rStyle w:val="Enfasigrassetto"/>
          <w:sz w:val="24"/>
          <w:szCs w:val="24"/>
        </w:rPr>
        <w:t>Occorre garantire i trasferimenti necessari agli enti territoriali e una contestuale cessazione delle “politiche di tagli” compiute dagli ultimi Governi.</w:t>
      </w:r>
      <w:r w:rsidRPr="00A12B4D">
        <w:rPr>
          <w:sz w:val="24"/>
          <w:szCs w:val="24"/>
        </w:rPr>
        <w:br/>
      </w:r>
      <w:r w:rsidRPr="00A12B4D">
        <w:rPr>
          <w:rStyle w:val="Enfasigrassetto"/>
          <w:sz w:val="24"/>
          <w:szCs w:val="24"/>
        </w:rPr>
        <w:t>C’è ancora molto da fare per avvicinare le decisioni pubbliche ai citta- dini. Un modo che sembra suggerito anche dagli articoli 5 e 118 della Costituzione, consiste nel trasferire funzioni amministrative dallo Sta- to alle Regioni e poi ai Comuni secondo il principio di sussidiarietà.</w:t>
      </w:r>
    </w:p>
    <w:p w:rsidR="00A12B4D" w:rsidRPr="00A12B4D" w:rsidRDefault="00A12B4D" w:rsidP="00A12B4D">
      <w:pPr>
        <w:pStyle w:val="NormaleWeb"/>
        <w:rPr>
          <w:sz w:val="24"/>
          <w:szCs w:val="24"/>
        </w:rPr>
      </w:pPr>
      <w:r w:rsidRPr="00A12B4D">
        <w:rPr>
          <w:sz w:val="24"/>
          <w:szCs w:val="24"/>
        </w:rPr>
        <w:t>In tale ambito, si intende rilanciare anche il disegno attuativo delle di- sposizioni costituzionali su Roma Capitale (art. 114 Cost.) con legge dello Stato. Verrà in tale modo sancito un nuovo Patto tra la Repubbli- ca e la sua Capitale, restituendole nuova e definitiva dignità.</w:t>
      </w:r>
    </w:p>
    <w:p w:rsidR="00A12B4D" w:rsidRPr="00A12B4D" w:rsidRDefault="00A12B4D" w:rsidP="00A12B4D">
      <w:pPr>
        <w:pStyle w:val="NormaleWeb"/>
        <w:rPr>
          <w:sz w:val="24"/>
          <w:szCs w:val="24"/>
        </w:rPr>
      </w:pPr>
      <w:r w:rsidRPr="00A12B4D">
        <w:rPr>
          <w:rStyle w:val="Enfasigrassetto"/>
          <w:sz w:val="24"/>
          <w:szCs w:val="24"/>
        </w:rPr>
        <w:t>Occorre inoltre utilizzare il modello dei “costi standard” per i servizi regionali e locali.</w:t>
      </w:r>
      <w:r w:rsidRPr="00A12B4D">
        <w:rPr>
          <w:sz w:val="24"/>
          <w:szCs w:val="24"/>
        </w:rPr>
        <w:br/>
        <w:t>Per semplificare la vita dei cittadini e delle Istituzioni occorre diminuire drasticamente il numero delle norme in vigore e fare in modo che le leggi siano attuate. È altresì necessario verificare lo stato di attuazione delle singole disposizioni e la relativa efficacia anche con un bilancio dei risultati concreti della loro attuazione.</w:t>
      </w:r>
    </w:p>
    <w:p w:rsidR="00A12B4D" w:rsidRPr="00A12B4D" w:rsidRDefault="00A12B4D" w:rsidP="00A12B4D">
      <w:pPr>
        <w:pStyle w:val="NormaleWeb"/>
        <w:rPr>
          <w:sz w:val="24"/>
          <w:szCs w:val="24"/>
        </w:rPr>
      </w:pPr>
      <w:r w:rsidRPr="00A12B4D">
        <w:rPr>
          <w:sz w:val="24"/>
          <w:szCs w:val="24"/>
        </w:rPr>
        <w:t>In particolare occorre fare il “tagliando alle leggi”, per valutare se gli ef- fetti ottenuti nel lungo periodo siano quelli originariamente proposti e, nel caso, se siano necessarie modifiche, integrazioni o sia addirittura opportuno procedere alla loro abrogazione.</w:t>
      </w:r>
    </w:p>
    <w:p w:rsidR="00A12B4D" w:rsidRPr="00A12B4D" w:rsidRDefault="00A12B4D" w:rsidP="00A12B4D">
      <w:pPr>
        <w:pStyle w:val="NormaleWeb"/>
        <w:rPr>
          <w:sz w:val="24"/>
          <w:szCs w:val="24"/>
        </w:rPr>
      </w:pPr>
      <w:r w:rsidRPr="00A12B4D">
        <w:rPr>
          <w:sz w:val="24"/>
          <w:szCs w:val="24"/>
        </w:rPr>
        <w:t>Per garantire l’efficacia dei servizi dello Stato ai cittadini e per dare spazio alle competenze professionali del personale e della dirigenza pubblica, è necessario semplificare e uniformare i procedimenti non- ché razionalizzare e accorpare le numerose banche dati pubbliche oggi esistenti.</w:t>
      </w:r>
    </w:p>
    <w:p w:rsidR="00A12B4D" w:rsidRPr="00A12B4D" w:rsidRDefault="00A12B4D" w:rsidP="00A12B4D">
      <w:pPr>
        <w:pStyle w:val="NormaleWeb"/>
        <w:rPr>
          <w:sz w:val="24"/>
          <w:szCs w:val="24"/>
        </w:rPr>
      </w:pPr>
      <w:r w:rsidRPr="00A12B4D">
        <w:rPr>
          <w:sz w:val="24"/>
          <w:szCs w:val="24"/>
        </w:rPr>
        <w:t>Occorre uniformare i criteri di nomina delle autorità amministrative in- dipendenti.</w:t>
      </w:r>
      <w:r w:rsidRPr="00A12B4D">
        <w:rPr>
          <w:sz w:val="24"/>
          <w:szCs w:val="24"/>
        </w:rPr>
        <w:br/>
        <w:t>È opportuno introdurre il principio della cittadinanza digitale dalla na- scita, prevedendo l’accesso gratuito alla rete internet per ogni cittadino. È inoltre essenziale introdurre un efficace sistema di valutazione del- le performances della pubblica amministrazione nel suo complesso, del personale e della dirigenza pubblica, anche attraverso il coinvolgi- mento dell’utenza.</w:t>
      </w:r>
    </w:p>
    <w:p w:rsidR="0093165D" w:rsidRPr="00A12B4D" w:rsidRDefault="0093165D"/>
    <w:bookmarkEnd w:id="0"/>
    <w:sectPr w:rsidR="0093165D" w:rsidRPr="00A12B4D" w:rsidSect="002F2529">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4D"/>
    <w:rsid w:val="000D2126"/>
    <w:rsid w:val="002F2529"/>
    <w:rsid w:val="00483654"/>
    <w:rsid w:val="00665470"/>
    <w:rsid w:val="0093165D"/>
    <w:rsid w:val="00A12B4D"/>
    <w:rsid w:val="00AF4C4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B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2B4D"/>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12B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2B4D"/>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12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05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5921</Characters>
  <Application>Microsoft Macintosh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Bianchi</dc:creator>
  <cp:keywords/>
  <dc:description/>
  <cp:lastModifiedBy>Annamaria Bianchi</cp:lastModifiedBy>
  <cp:revision>1</cp:revision>
  <dcterms:created xsi:type="dcterms:W3CDTF">2019-02-12T11:26:00Z</dcterms:created>
  <dcterms:modified xsi:type="dcterms:W3CDTF">2019-02-12T11:27:00Z</dcterms:modified>
</cp:coreProperties>
</file>