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F7" w:rsidRPr="00F771F7" w:rsidRDefault="00F771F7" w:rsidP="00F771F7">
      <w:pPr>
        <w:spacing w:before="100" w:beforeAutospacing="1" w:after="100" w:afterAutospacing="1"/>
        <w:outlineLvl w:val="1"/>
        <w:rPr>
          <w:rFonts w:eastAsia="Times New Roman" w:cs="Times New Roman"/>
          <w:b/>
          <w:bCs/>
        </w:rPr>
      </w:pPr>
      <w:r w:rsidRPr="00F771F7">
        <w:rPr>
          <w:rFonts w:eastAsia="Times New Roman" w:cs="Times New Roman"/>
          <w:b/>
          <w:bCs/>
        </w:rPr>
        <w:t xml:space="preserve">TESTO COORDINATO DEL DECRETO-LEGGE 24 aprile 2017, n. </w:t>
      </w:r>
      <w:proofErr w:type="gramStart"/>
      <w:r w:rsidRPr="00F771F7">
        <w:rPr>
          <w:rFonts w:eastAsia="Times New Roman" w:cs="Times New Roman"/>
          <w:b/>
          <w:bCs/>
        </w:rPr>
        <w:t>50</w:t>
      </w:r>
      <w:proofErr w:type="gramEnd"/>
      <w:r w:rsidRPr="00F771F7">
        <w:rPr>
          <w:rFonts w:eastAsia="Times New Roman" w:cs="Times New Roman"/>
          <w:b/>
          <w:bCs/>
        </w:rPr>
        <w:t xml:space="preserve">  </w:t>
      </w:r>
    </w:p>
    <w:p w:rsidR="00F771F7" w:rsidRPr="00F771F7" w:rsidRDefault="00F771F7" w:rsidP="00F771F7">
      <w:pPr>
        <w:spacing w:before="100" w:beforeAutospacing="1" w:after="100" w:afterAutospacing="1"/>
        <w:outlineLvl w:val="2"/>
        <w:rPr>
          <w:rFonts w:eastAsia="Times New Roman" w:cs="Times New Roman"/>
          <w:b/>
          <w:bCs/>
        </w:rPr>
      </w:pPr>
      <w:r w:rsidRPr="00F771F7">
        <w:rPr>
          <w:rFonts w:eastAsia="Times New Roman" w:cs="Times New Roman"/>
          <w:b/>
          <w:bCs/>
        </w:rPr>
        <w:t xml:space="preserve">Testo del decreto-legge 24 aprile 2017, n. 50 (in Supplemento ordinario alla Gazzetta Ufficiale - Serie generale - n. 95 del 24 aprile 2017), coordinato con la legge di conversione 21 giugno 2017, n. 96 (in questo stesso Supplemento ordinario alla pag. 1), recante: «Disposizioni urgenti in materia finanziaria, iniziative a favore degli enti territoriali, ulteriori interventi per le zone colpite da eventi sismici e misure per lo sviluppo.». (17A04320) </w:t>
      </w:r>
      <w:r w:rsidRPr="00F771F7">
        <w:rPr>
          <w:rFonts w:eastAsia="Times New Roman" w:cs="Times New Roman"/>
          <w:b/>
          <w:bCs/>
        </w:rPr>
        <w:fldChar w:fldCharType="begin"/>
      </w:r>
      <w:r w:rsidRPr="00F771F7">
        <w:rPr>
          <w:rFonts w:eastAsia="Times New Roman" w:cs="Times New Roman"/>
          <w:b/>
          <w:bCs/>
        </w:rPr>
        <w:instrText xml:space="preserve"> HYPERLINK "http://www.gazzettaufficiale.it/eli/gu/2017/06/23/144/so/31/sg/pdf" \t "_blank" </w:instrText>
      </w:r>
      <w:r w:rsidRPr="00F771F7">
        <w:rPr>
          <w:rFonts w:eastAsia="Times New Roman" w:cs="Times New Roman"/>
          <w:b/>
          <w:bCs/>
        </w:rPr>
        <w:fldChar w:fldCharType="separate"/>
      </w:r>
      <w:r w:rsidRPr="00F771F7">
        <w:rPr>
          <w:rFonts w:eastAsia="Times New Roman" w:cs="Times New Roman"/>
          <w:b/>
          <w:bCs/>
          <w:color w:val="4A970B"/>
        </w:rPr>
        <w:t>(GU Serie Generale n.144 del 23-06-2017 - Suppl. Ordinario n. 31)</w:t>
      </w:r>
      <w:r w:rsidRPr="00F771F7">
        <w:rPr>
          <w:rFonts w:eastAsia="Times New Roman" w:cs="Times New Roman"/>
          <w:b/>
          <w:bCs/>
        </w:rPr>
        <w:fldChar w:fldCharType="end"/>
      </w:r>
      <w:r w:rsidRPr="00F771F7">
        <w:rPr>
          <w:rFonts w:eastAsia="Times New Roman" w:cs="Times New Roman"/>
          <w:b/>
          <w:bCs/>
        </w:rPr>
        <w:t xml:space="preserve"> </w:t>
      </w:r>
    </w:p>
    <w:p w:rsidR="00F771F7" w:rsidRPr="00F771F7" w:rsidRDefault="004C12C8" w:rsidP="00F771F7">
      <w:pPr>
        <w:spacing w:before="100" w:beforeAutospacing="1" w:after="100" w:afterAutospacing="1"/>
        <w:outlineLvl w:val="2"/>
        <w:rPr>
          <w:rFonts w:eastAsia="Times New Roman" w:cs="Times New Roman"/>
          <w:b/>
          <w:bCs/>
        </w:rPr>
      </w:pPr>
      <w:hyperlink r:id="rId6" w:history="1">
        <w:r w:rsidR="00F771F7" w:rsidRPr="00F771F7">
          <w:rPr>
            <w:rStyle w:val="Collegamentoipertestuale"/>
            <w:rFonts w:eastAsia="Times New Roman" w:cs="Times New Roman"/>
            <w:b/>
            <w:bCs/>
          </w:rPr>
          <w:t>http://www.gazzettaufficiale.it/eli/id/2017/06/23/17A04320/sg</w:t>
        </w:r>
      </w:hyperlink>
    </w:p>
    <w:p w:rsidR="00F771F7" w:rsidRDefault="00F771F7" w:rsidP="00F771F7">
      <w:pPr>
        <w:spacing w:before="100" w:beforeAutospacing="1" w:after="100" w:afterAutospacing="1"/>
        <w:outlineLvl w:val="2"/>
        <w:rPr>
          <w:rFonts w:eastAsia="Times New Roman" w:cs="Times New Roman"/>
          <w:b/>
        </w:rPr>
      </w:pPr>
      <w:r w:rsidRPr="00F771F7">
        <w:rPr>
          <w:rFonts w:eastAsia="Times New Roman" w:cs="Times New Roman"/>
          <w:b/>
        </w:rPr>
        <w:t xml:space="preserve">Capo III </w:t>
      </w:r>
      <w:r w:rsidRPr="00F771F7">
        <w:rPr>
          <w:rFonts w:eastAsia="Times New Roman" w:cs="Times New Roman"/>
          <w:b/>
        </w:rPr>
        <w:br/>
        <w:t>Investimenti per eventi sportivi</w:t>
      </w:r>
    </w:p>
    <w:p w:rsidR="00F771F7" w:rsidRDefault="00F771F7" w:rsidP="00F7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w:hAnsi="Courier" w:cs="Courier"/>
          <w:b/>
          <w:bCs/>
          <w:i/>
          <w:iCs/>
          <w:sz w:val="20"/>
          <w:szCs w:val="20"/>
        </w:rPr>
      </w:pPr>
      <w:bookmarkStart w:id="0" w:name="_GoBack"/>
      <w:bookmarkEnd w:id="0"/>
      <w:r>
        <w:rPr>
          <w:rFonts w:ascii="Courier" w:hAnsi="Courier" w:cs="Courier"/>
          <w:sz w:val="20"/>
          <w:szCs w:val="20"/>
        </w:rPr>
        <w:t xml:space="preserve">Art. 62 </w:t>
      </w:r>
      <w:proofErr w:type="gramStart"/>
      <w:r w:rsidRPr="00F771F7">
        <w:rPr>
          <w:rFonts w:ascii="Courier" w:hAnsi="Courier" w:cs="Courier"/>
          <w:b/>
          <w:bCs/>
          <w:i/>
          <w:iCs/>
          <w:sz w:val="20"/>
          <w:szCs w:val="20"/>
        </w:rPr>
        <w:t xml:space="preserve">( </w:t>
      </w:r>
      <w:proofErr w:type="gramEnd"/>
      <w:r w:rsidRPr="00F771F7">
        <w:rPr>
          <w:rFonts w:ascii="Courier" w:hAnsi="Courier" w:cs="Courier"/>
          <w:b/>
          <w:bCs/>
          <w:i/>
          <w:iCs/>
          <w:sz w:val="20"/>
          <w:szCs w:val="20"/>
        </w:rPr>
        <w:t>Co</w:t>
      </w:r>
      <w:r>
        <w:rPr>
          <w:rFonts w:ascii="Courier" w:hAnsi="Courier" w:cs="Courier"/>
          <w:b/>
          <w:bCs/>
          <w:i/>
          <w:iCs/>
          <w:sz w:val="20"/>
          <w:szCs w:val="20"/>
        </w:rPr>
        <w:t>struzione di impianti sportivi)</w:t>
      </w:r>
    </w:p>
    <w:p w:rsidR="00F771F7" w:rsidRDefault="00F771F7" w:rsidP="00F7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bCs/>
          <w:i/>
          <w:iCs/>
          <w:sz w:val="20"/>
          <w:szCs w:val="20"/>
        </w:rPr>
      </w:pPr>
    </w:p>
    <w:p w:rsidR="00F771F7" w:rsidRDefault="00F771F7" w:rsidP="00F7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Cs/>
          <w:i/>
          <w:iCs/>
        </w:rPr>
      </w:pPr>
      <w:r w:rsidRPr="00F771F7">
        <w:rPr>
          <w:rFonts w:cs="Courier"/>
          <w:bCs/>
          <w:i/>
          <w:iCs/>
        </w:rPr>
        <w:t xml:space="preserve">     1. Lo studio di fattibilita' di</w:t>
      </w:r>
      <w:proofErr w:type="gramStart"/>
      <w:r w:rsidRPr="00F771F7">
        <w:rPr>
          <w:rFonts w:cs="Courier"/>
          <w:bCs/>
          <w:i/>
          <w:iCs/>
        </w:rPr>
        <w:t xml:space="preserve">  </w:t>
      </w:r>
      <w:proofErr w:type="gramEnd"/>
      <w:r w:rsidRPr="00F771F7">
        <w:rPr>
          <w:rFonts w:cs="Courier"/>
          <w:bCs/>
          <w:i/>
          <w:iCs/>
        </w:rPr>
        <w:t>cui  all'articolo  1,  comma  304, lettera a), della legge 27 dicembre 2013, n. 147, come modificata dal presente articolo, predisposto ai sensi dell'articolo  23,  commi  5, 5-bis e 6, del codice dei  contratti  pubblici,  di  cui  al  decreto legislativo 18 aprile 2016, n. 50,  puo'  comprendere,  ai  fini  del raggiungimento  del  complessivo   equilibrio   economico-finanziario dell'iniziativa o della  valorizzazione  del  territorio  in  termini sociali, occupazionali ed economici, la costruzione di  immobili  con destinazioni  d'uso  diverse  da  quella  sportiva,  complementari  o funzionali  al  finanziamento  o   alla   fruibilita'   dell'impianto sportivo, con esclusione della realizzazione di  nuovi  complessi  di edilizia  residenziale.  Tali</w:t>
      </w:r>
      <w:proofErr w:type="gramStart"/>
      <w:r w:rsidRPr="00F771F7">
        <w:rPr>
          <w:rFonts w:cs="Courier"/>
          <w:bCs/>
          <w:i/>
          <w:iCs/>
        </w:rPr>
        <w:t xml:space="preserve">   </w:t>
      </w:r>
      <w:proofErr w:type="gramEnd"/>
      <w:r w:rsidRPr="00F771F7">
        <w:rPr>
          <w:rFonts w:cs="Courier"/>
          <w:bCs/>
          <w:i/>
          <w:iCs/>
        </w:rPr>
        <w:t xml:space="preserve">immobili   devono   essere   compresi nell'ambito del territorio  urbanizzato  comunale  in  aree  contigue all'intervento di costruzione  o  di  ristrutturazione  dell'impianto sportivo, al cui interno, ove abbiano una capienza superiore a  5.000 posti,  possono  essere  realizzati   anche   alloggi   di   servizio strumentali  alle  esigenze  degli  atleti  e  dei  dipendenti  della societa' o dell'associazione sportiva utilizzatrice, nel  limite  del 20 per cento della superficie utile. I suddetti immobili, nel caso </w:t>
      </w:r>
      <w:proofErr w:type="gramStart"/>
      <w:r w:rsidRPr="00F771F7">
        <w:rPr>
          <w:rFonts w:cs="Courier"/>
          <w:bCs/>
          <w:i/>
          <w:iCs/>
        </w:rPr>
        <w:t xml:space="preserve">di </w:t>
      </w:r>
      <w:proofErr w:type="gramEnd"/>
      <w:r w:rsidRPr="00F771F7">
        <w:rPr>
          <w:rFonts w:cs="Courier"/>
          <w:bCs/>
          <w:i/>
          <w:iCs/>
        </w:rPr>
        <w:t>impianti sportivi pubblici, sono  acquisiti  al  patrimonio  pubblico comunale. Lo studio di fattibilita'</w:t>
      </w:r>
      <w:proofErr w:type="gramStart"/>
      <w:r w:rsidRPr="00F771F7">
        <w:rPr>
          <w:rFonts w:cs="Courier"/>
          <w:bCs/>
          <w:i/>
          <w:iCs/>
        </w:rPr>
        <w:t xml:space="preserve">  </w:t>
      </w:r>
      <w:proofErr w:type="gramEnd"/>
      <w:r w:rsidRPr="00F771F7">
        <w:rPr>
          <w:rFonts w:cs="Courier"/>
          <w:bCs/>
          <w:i/>
          <w:iCs/>
        </w:rPr>
        <w:t xml:space="preserve">puo'  prevedere  la  demolizione dell'impianto da dismettere,  la  sua  demolizione  e  ricostruzione, anche con volumetria e sagoma  diverse,  ai  sensi  dell'articolo  3, comma 1,  lettere  d)  e  f),  del  testo  unico  delle  disposizioni legislative e regolamentari in materia edilizia, di  cui  al  decreto del Presidente </w:t>
      </w:r>
      <w:proofErr w:type="gramStart"/>
      <w:r w:rsidRPr="00F771F7">
        <w:rPr>
          <w:rFonts w:cs="Courier"/>
          <w:bCs/>
          <w:i/>
          <w:iCs/>
        </w:rPr>
        <w:t>della</w:t>
      </w:r>
      <w:proofErr w:type="gramEnd"/>
      <w:r w:rsidRPr="00F771F7">
        <w:rPr>
          <w:rFonts w:cs="Courier"/>
          <w:bCs/>
          <w:i/>
          <w:iCs/>
        </w:rPr>
        <w:t xml:space="preserve"> Repubblica 6 giugno 2001, n. 380, nonche' la sua riconversione o riutilizzazione a fini sportivi. Laddove si tratti </w:t>
      </w:r>
      <w:proofErr w:type="gramStart"/>
      <w:r w:rsidRPr="00F771F7">
        <w:rPr>
          <w:rFonts w:cs="Courier"/>
          <w:bCs/>
          <w:i/>
          <w:iCs/>
        </w:rPr>
        <w:t xml:space="preserve">di </w:t>
      </w:r>
      <w:proofErr w:type="gramEnd"/>
      <w:r w:rsidRPr="00F771F7">
        <w:rPr>
          <w:rFonts w:cs="Courier"/>
          <w:bCs/>
          <w:i/>
          <w:iCs/>
        </w:rPr>
        <w:t>interventi da realizzare su aree di proprieta' pubblica o su impianti pubblici esistenti, per il raggiungimento del complessivo  equilibrio economico-finanziario dell'iniziativa, lo studio di fattibilita' puo' contemplare la cessione del diritto di superficie o  del  diritto  di usufrutto su di essi, ovvero la cessione del diritto di superficie  o del diritto di  usufrutto  di  altri  immobili  di  proprieta'  della pubblica amministrazione. Il diritto di superficie e</w:t>
      </w:r>
      <w:proofErr w:type="gramStart"/>
      <w:r w:rsidRPr="00F771F7">
        <w:rPr>
          <w:rFonts w:cs="Courier"/>
          <w:bCs/>
          <w:i/>
          <w:iCs/>
        </w:rPr>
        <w:t xml:space="preserve">  </w:t>
      </w:r>
      <w:proofErr w:type="gramEnd"/>
      <w:r w:rsidRPr="00F771F7">
        <w:rPr>
          <w:rFonts w:cs="Courier"/>
          <w:bCs/>
          <w:i/>
          <w:iCs/>
        </w:rPr>
        <w:t xml:space="preserve">il  diritto  di usufrutto non possono avere  una  durata  superiore  a  quella  della concessione di cui all'articolo 168, comma 2, del codice  di  cui  al decreto legislativo 18 aprile 2016, n. 50,  e  comunque  non  possono essere ceduti, rispettivamente, per piu' di novanta e di trenta anni. Nel caso </w:t>
      </w:r>
      <w:proofErr w:type="gramStart"/>
      <w:r w:rsidRPr="00F771F7">
        <w:rPr>
          <w:rFonts w:cs="Courier"/>
          <w:bCs/>
          <w:i/>
          <w:iCs/>
        </w:rPr>
        <w:t xml:space="preserve">di </w:t>
      </w:r>
      <w:proofErr w:type="gramEnd"/>
      <w:r w:rsidRPr="00F771F7">
        <w:rPr>
          <w:rFonts w:cs="Courier"/>
          <w:bCs/>
          <w:i/>
          <w:iCs/>
        </w:rPr>
        <w:t>impianti sportivi  pubblici,  la  conferenza  di  servizi preliminare di cui all'articolo 1, comma 304, lettera a), della legge 27 dicembre 2013, n. 147, nel rispetto delle procedure di affidamento previste dal codice di cui al decreto legislativo  n.  50  del  2016, esamina comparativamente eventuali istanze  concorrenti  individuando quella da dichiarare  di  interesse  pubblico  e  da  ammettere  alla conferenza di servizi decisoria di cui alla lettera b)  del  medesimo comma 304 dell'articolo 1 della legge n. 147  del  2013.  Il</w:t>
      </w:r>
      <w:proofErr w:type="gramStart"/>
      <w:r w:rsidRPr="00F771F7">
        <w:rPr>
          <w:rFonts w:cs="Courier"/>
          <w:bCs/>
          <w:i/>
          <w:iCs/>
        </w:rPr>
        <w:t xml:space="preserve">  </w:t>
      </w:r>
      <w:proofErr w:type="gramEnd"/>
      <w:r w:rsidRPr="00F771F7">
        <w:rPr>
          <w:rFonts w:cs="Courier"/>
          <w:bCs/>
          <w:i/>
          <w:iCs/>
        </w:rPr>
        <w:t xml:space="preserve">verbale conclusivo della </w:t>
      </w:r>
      <w:r w:rsidRPr="00F771F7">
        <w:rPr>
          <w:rFonts w:cs="Courier"/>
          <w:bCs/>
          <w:i/>
          <w:iCs/>
        </w:rPr>
        <w:lastRenderedPageBreak/>
        <w:t xml:space="preserve">conferenza di servizi preliminare e' pubblicato  nel sito internet istituzionale del comune  e  nel  Bollettino  Ufficiale della regione.   </w:t>
      </w:r>
    </w:p>
    <w:p w:rsidR="00DF0CBA" w:rsidRDefault="00F771F7" w:rsidP="00F7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Cs/>
          <w:i/>
          <w:iCs/>
        </w:rPr>
      </w:pPr>
      <w:r w:rsidRPr="00F771F7">
        <w:rPr>
          <w:rFonts w:cs="Courier"/>
          <w:bCs/>
          <w:i/>
          <w:iCs/>
        </w:rPr>
        <w:t>2. Il progetto definitivo di cui alla</w:t>
      </w:r>
      <w:proofErr w:type="gramStart"/>
      <w:r w:rsidRPr="00F771F7">
        <w:rPr>
          <w:rFonts w:cs="Courier"/>
          <w:bCs/>
          <w:i/>
          <w:iCs/>
        </w:rPr>
        <w:t xml:space="preserve">  </w:t>
      </w:r>
      <w:proofErr w:type="gramEnd"/>
      <w:r w:rsidRPr="00F771F7">
        <w:rPr>
          <w:rFonts w:cs="Courier"/>
          <w:bCs/>
          <w:i/>
          <w:iCs/>
        </w:rPr>
        <w:t xml:space="preserve">lettera  b)  del  comma  304 dell'articolo 1 della legge 27 dicembre 2013,  n.  147,  tiene  conto delle  condizioni  indicate  in  sede  di   conferenza   di   servizi preliminare, potendo discostarsene solo motivatamente; e' redatto nel rispetto delle norme di attuazione del codice dei contratti pubblici, di cui al decreto legislativo 18 aprile 2016, n. 50;  comprende,  ove necessaria, la documentazione prevista per i  progetti  sottoposti  a valutazione di impatto ambientale; e' corredato:   </w:t>
      </w:r>
    </w:p>
    <w:p w:rsidR="00F771F7" w:rsidRDefault="00F771F7" w:rsidP="00F7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Cs/>
          <w:i/>
          <w:iCs/>
        </w:rPr>
      </w:pPr>
      <w:r w:rsidRPr="00F771F7">
        <w:rPr>
          <w:rFonts w:cs="Courier"/>
          <w:bCs/>
          <w:i/>
          <w:iCs/>
        </w:rPr>
        <w:t xml:space="preserve"> a) nel caso </w:t>
      </w:r>
      <w:proofErr w:type="gramStart"/>
      <w:r w:rsidRPr="00F771F7">
        <w:rPr>
          <w:rFonts w:cs="Courier"/>
          <w:bCs/>
          <w:i/>
          <w:iCs/>
        </w:rPr>
        <w:t xml:space="preserve">di </w:t>
      </w:r>
      <w:proofErr w:type="gramEnd"/>
      <w:r w:rsidRPr="00F771F7">
        <w:rPr>
          <w:rFonts w:cs="Courier"/>
          <w:bCs/>
          <w:i/>
          <w:iCs/>
        </w:rPr>
        <w:t xml:space="preserve">interventi su  impianti  sportivi  privati,  di  una bozza di convenzione predisposta ai sensi dell'articolo 28-bis, comma 2, del testo unico di cui al decreto del Presidente della  Repubblica 6 giugno 2001,  n.  380,  nella  quale  sia  anche  previsto  che  la realizzazione delle opere  di  urbanizzazione  precede  o  e'  almeno contestuale alla realizzazione dei lavori di  ristrutturazione  o  di nuova edificazione dello stadio;    b) nel caso di interventi su impianti sportivi privati, di un piano economico-finanziario che dia  conto,  anche  mediante  i  ricavi  di gestione,  dell'effettiva  copertura   finanziaria   dei   costi   di realizzazione;    c) nel caso di interventi  da  realizzare  su  aree  di  proprieta' pubblica  o   su   impianti   pubblici   esistenti,   di   un   piano economico-finanziario asseverato ai sensi dell'articolo 183, comma 9, del codice di cui al decreto legislativo 18 aprile 2016, n.  50,  che indichi l'importo delle  spese  di  predisposizione  della  proposta, nonche'  di  una   bozza   di   convenzione   con   l'amministrazione proprietaria per la concessione di costruzione  o  di  gestione,  che specifichi,  oltre  all'obbligo  della   preventiva   o   contestuale realizzazione delle opere di urbanizzazione, le  caratteristiche  dei servizi e della gestione nonche' la durata della cessione del diritto di superficie o di usufrutto.   </w:t>
      </w:r>
    </w:p>
    <w:p w:rsidR="00F771F7" w:rsidRDefault="00F771F7" w:rsidP="00F7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Cs/>
          <w:i/>
          <w:iCs/>
        </w:rPr>
      </w:pPr>
      <w:r w:rsidRPr="00F771F7">
        <w:rPr>
          <w:rFonts w:cs="Courier"/>
          <w:bCs/>
          <w:i/>
          <w:iCs/>
        </w:rPr>
        <w:t xml:space="preserve"> 2-bis. La conferenza di servizi decisoria di</w:t>
      </w:r>
      <w:proofErr w:type="gramStart"/>
      <w:r w:rsidRPr="00F771F7">
        <w:rPr>
          <w:rFonts w:cs="Courier"/>
          <w:bCs/>
          <w:i/>
          <w:iCs/>
        </w:rPr>
        <w:t xml:space="preserve">  </w:t>
      </w:r>
      <w:proofErr w:type="gramEnd"/>
      <w:r w:rsidRPr="00F771F7">
        <w:rPr>
          <w:rFonts w:cs="Courier"/>
          <w:bCs/>
          <w:i/>
          <w:iCs/>
        </w:rPr>
        <w:t xml:space="preserve">cui  all'articolo  1, comma 304, lettera b), della legge  27  dicembre  2013,  n.  147,  si svolge in forma simultanea, in modalita' sincrona e, se del caso,  in sede unificata a quella avente a oggetto la  valutazione  di  impatto ambientale. Nel caso </w:t>
      </w:r>
      <w:proofErr w:type="gramStart"/>
      <w:r w:rsidRPr="00F771F7">
        <w:rPr>
          <w:rFonts w:cs="Courier"/>
          <w:bCs/>
          <w:i/>
          <w:iCs/>
        </w:rPr>
        <w:t xml:space="preserve">di </w:t>
      </w:r>
      <w:proofErr w:type="gramEnd"/>
      <w:r w:rsidRPr="00F771F7">
        <w:rPr>
          <w:rFonts w:cs="Courier"/>
          <w:bCs/>
          <w:i/>
          <w:iCs/>
        </w:rPr>
        <w:t xml:space="preserve">impianti sportivi che anche in parte ricadono su  aree  pubbliche,  il  verbale  conclusivo  di  approvazione   del progetto, che e'  pubblicato  nel  sito  internet  istituzionale  del comune  e  nel  Bollettino  Ufficiale  della   regione,   costituisce dichiarazione  di  pubblica  utilita',  indifferibilita'  e   urgenza dell'opera,  comprendente  anche   gli   immobili   complementari   o funzionali di cui al comma 1, con  eventuali  oneri  espropriativi  a carico  del   soggetto   promotore,   e   costituisce   verifica   di compatibilita'  ambientale  e  variante  allo  strumento  urbanistico comunale ai sensi e per gli effetti degli articoli 10, comma 1, e  16 del testo unico delle disposizioni  legislative  e  regolamentari  in materia di espropriazione per pubblica utilita', di  cui  al  decreto del Presidente della Repubblica 8 giugno 2001, n. 327.  Nel  caso  </w:t>
      </w:r>
      <w:proofErr w:type="gramStart"/>
      <w:r w:rsidRPr="00F771F7">
        <w:rPr>
          <w:rFonts w:cs="Courier"/>
          <w:bCs/>
          <w:i/>
          <w:iCs/>
        </w:rPr>
        <w:t xml:space="preserve">di </w:t>
      </w:r>
      <w:proofErr w:type="gramEnd"/>
      <w:r w:rsidRPr="00F771F7">
        <w:rPr>
          <w:rFonts w:cs="Courier"/>
          <w:bCs/>
          <w:i/>
          <w:iCs/>
        </w:rPr>
        <w:t>impianti sportivi privati il verbale conclusivo della  conferenza  di servizi decisoria costituisce, ove necessario, adozione  di  variante allo strumento urbanistico comunale ed e' trasmesso al  sindaco,  che lo sottopone all'approvazione  del  consiglio  comunale</w:t>
      </w:r>
      <w:r>
        <w:rPr>
          <w:rFonts w:cs="Courier"/>
          <w:bCs/>
          <w:i/>
          <w:iCs/>
        </w:rPr>
        <w:t xml:space="preserve">  nella  prima seduta utile.   </w:t>
      </w:r>
    </w:p>
    <w:p w:rsidR="00F771F7" w:rsidRDefault="00F771F7" w:rsidP="00F7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Cs/>
          <w:i/>
          <w:iCs/>
        </w:rPr>
      </w:pPr>
      <w:r w:rsidRPr="00F771F7">
        <w:rPr>
          <w:rFonts w:cs="Courier"/>
          <w:bCs/>
          <w:i/>
          <w:iCs/>
        </w:rPr>
        <w:t>3. Lo studio di fattibilita' di cui al</w:t>
      </w:r>
      <w:proofErr w:type="gramStart"/>
      <w:r w:rsidRPr="00F771F7">
        <w:rPr>
          <w:rFonts w:cs="Courier"/>
          <w:bCs/>
          <w:i/>
          <w:iCs/>
        </w:rPr>
        <w:t xml:space="preserve">  </w:t>
      </w:r>
      <w:proofErr w:type="gramEnd"/>
      <w:r w:rsidRPr="00F771F7">
        <w:rPr>
          <w:rFonts w:cs="Courier"/>
          <w:bCs/>
          <w:i/>
          <w:iCs/>
        </w:rPr>
        <w:t>comma  1,  nell'ipotesi  di impianti pubblici omologati  per  una  capienza  superiore  a  16.000 posti, puo' prevedere che a far tempo da cinque ore prima dell'inizio delle gare ufficiali e fino a tre ore dopo la loro conclusione, entro 300 metri dal perimetro dell'area riservata, l'occupazione  di  suolo pubblico   per   attivita'   commerciali    sia    consentita    solo all'associazione o alla societa' sportiva utilizzatrice dell'impianto sportivo.  In  tal  caso,</w:t>
      </w:r>
      <w:proofErr w:type="gramStart"/>
      <w:r w:rsidRPr="00F771F7">
        <w:rPr>
          <w:rFonts w:cs="Courier"/>
          <w:bCs/>
          <w:i/>
          <w:iCs/>
        </w:rPr>
        <w:t xml:space="preserve">  </w:t>
      </w:r>
      <w:proofErr w:type="gramEnd"/>
      <w:r w:rsidRPr="00F771F7">
        <w:rPr>
          <w:rFonts w:cs="Courier"/>
          <w:bCs/>
          <w:i/>
          <w:iCs/>
        </w:rPr>
        <w:t xml:space="preserve">le  autorizzazioni  e  le  concessioni  di occupazione di suolo pubblico gia' rilasciate  all'interno  di  dette aree restano sospese nella stessa giornata e per lo stesso periodo di tempo, con oneri indennizzatori  a  carico  della  societa'  sportiva utilizzatrice dell'impianto sportivo, </w:t>
      </w:r>
    </w:p>
    <w:p w:rsidR="00F771F7" w:rsidRDefault="00F771F7" w:rsidP="00F7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Cs/>
          <w:i/>
          <w:iCs/>
        </w:rPr>
      </w:pPr>
      <w:proofErr w:type="gramStart"/>
      <w:r w:rsidRPr="00F771F7">
        <w:rPr>
          <w:rFonts w:cs="Courier"/>
          <w:bCs/>
          <w:i/>
          <w:iCs/>
        </w:rPr>
        <w:t>salvi</w:t>
      </w:r>
      <w:proofErr w:type="gramEnd"/>
      <w:r w:rsidRPr="00F771F7">
        <w:rPr>
          <w:rFonts w:cs="Courier"/>
          <w:bCs/>
          <w:i/>
          <w:iCs/>
        </w:rPr>
        <w:t xml:space="preserve"> diversi  accordi  tra  il titolare e la medesima societa' sportiva.  Nell'ipotesi</w:t>
      </w:r>
      <w:proofErr w:type="gramStart"/>
      <w:r w:rsidRPr="00F771F7">
        <w:rPr>
          <w:rFonts w:cs="Courier"/>
          <w:bCs/>
          <w:i/>
          <w:iCs/>
        </w:rPr>
        <w:t xml:space="preserve">  </w:t>
      </w:r>
      <w:proofErr w:type="gramEnd"/>
      <w:r w:rsidRPr="00F771F7">
        <w:rPr>
          <w:rFonts w:cs="Courier"/>
          <w:bCs/>
          <w:i/>
          <w:iCs/>
        </w:rPr>
        <w:t xml:space="preserve">di  impianti sportivi pubblici omologati per una capienza  compresa  tra  5.000  e 16.000 posti, la disposizione del primo periodo si applica entro  150 metri  dal  perimetro   dell'area   riservata,   restando   ferme   e impregiudicate la validita'  e  l'efficacia  delle  autorizzazioni  e delle concessioni di occupazione di suolo pubblico gia' rilasciate.   </w:t>
      </w:r>
    </w:p>
    <w:p w:rsidR="00F771F7" w:rsidRPr="00F771F7" w:rsidRDefault="00F771F7" w:rsidP="00F7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F771F7">
        <w:rPr>
          <w:rFonts w:cs="Courier"/>
          <w:bCs/>
          <w:i/>
          <w:iCs/>
        </w:rPr>
        <w:t xml:space="preserve"> 4. </w:t>
      </w:r>
      <w:proofErr w:type="gramStart"/>
      <w:r w:rsidRPr="00F771F7">
        <w:rPr>
          <w:rFonts w:cs="Courier"/>
          <w:bCs/>
          <w:i/>
          <w:iCs/>
        </w:rPr>
        <w:t>In relazione agli</w:t>
      </w:r>
      <w:proofErr w:type="gramEnd"/>
      <w:r w:rsidRPr="00F771F7">
        <w:rPr>
          <w:rFonts w:cs="Courier"/>
          <w:bCs/>
          <w:i/>
          <w:iCs/>
        </w:rPr>
        <w:t xml:space="preserve"> interventi da realizzare su aree di proprieta' pubblica o su impianti pubblici  esistenti,  il  soggetto  proponente deve essere in possesso  dei  requisiti  di  partecipazione  previsti dall'articolo 183, comma 8, del codice di cui al decreto  legislativo 18 aprile 2016, n.  50,  associando  o  consorziando  altri  soggetti laddove  si  tratti  della  societa'  o  dell'associazione   sportiva utilizzatrice dell'impianto.    5.</w:t>
      </w:r>
      <w:proofErr w:type="gramStart"/>
      <w:r w:rsidRPr="00F771F7">
        <w:rPr>
          <w:rFonts w:cs="Courier"/>
          <w:bCs/>
          <w:i/>
          <w:iCs/>
        </w:rPr>
        <w:t xml:space="preserve">  </w:t>
      </w:r>
      <w:proofErr w:type="gramEnd"/>
      <w:r w:rsidRPr="00F771F7">
        <w:rPr>
          <w:rFonts w:cs="Courier"/>
          <w:bCs/>
          <w:i/>
          <w:iCs/>
        </w:rPr>
        <w:t>Si   applica   l'articolo   125   del   codice   del   processo amministrativo, di cui all'allegato 1 annesso al decreto  legislativo 2 luglio 2010, n.  104,  alle  controversie  relative  agli  impianti sportivi pubblici omologati per una capienza superiore a 16.000 posti aventi a oggetto:    a) il verbale conclusivo della conferenza di servizi preliminare in caso di istanze concorrenti;    b) il verbale conclusivo della conferenza di servizi decisoria;    c) l'aggiudicazione della concessione.    5-bis. In caso  di</w:t>
      </w:r>
      <w:proofErr w:type="gramStart"/>
      <w:r w:rsidRPr="00F771F7">
        <w:rPr>
          <w:rFonts w:cs="Courier"/>
          <w:bCs/>
          <w:i/>
          <w:iCs/>
        </w:rPr>
        <w:t xml:space="preserve">  </w:t>
      </w:r>
      <w:proofErr w:type="gramEnd"/>
      <w:r w:rsidRPr="00F771F7">
        <w:rPr>
          <w:rFonts w:cs="Courier"/>
          <w:bCs/>
          <w:i/>
          <w:iCs/>
        </w:rPr>
        <w:t xml:space="preserve">ristrutturazione  o  di  nuova  costruzione  di impianti sportivi con una capienza inferiore a 500 posti al coperto o a 2.000 posti allo scoperto,  e'  consentito  destinare,  all'interno dell'impianto sportivo, in deroga agli  strumenti  urbanistici  e  ai regolamenti delle regioni e degli  enti  locali,  fino  a  200  metri quadrati della superficie utile ad attivita' di  somministrazione  di alimenti e bevande, aperta al pubblico nel corso delle manifestazioni sportive ufficiali, e fino a  100  metri  quadrati  della  superficie utile al commercio di articoli e prodotti strettamente correlati alla disciplina sportiva praticata.    5-ter. All'articolo </w:t>
      </w:r>
      <w:proofErr w:type="gramStart"/>
      <w:r w:rsidRPr="00F771F7">
        <w:rPr>
          <w:rFonts w:cs="Courier"/>
          <w:bCs/>
          <w:i/>
          <w:iCs/>
        </w:rPr>
        <w:t>1</w:t>
      </w:r>
      <w:proofErr w:type="gramEnd"/>
      <w:r w:rsidRPr="00F771F7">
        <w:rPr>
          <w:rFonts w:cs="Courier"/>
          <w:bCs/>
          <w:i/>
          <w:iCs/>
        </w:rPr>
        <w:t xml:space="preserve">,  comma  304,  lettera  a),  della  legge  27 dicembre 2013, n. 147, il periodo: «Lo  studio  di  fattibilita'  non puo' prevedere altri tipi di intervento,  salvo  quelli  strettamente funzionali alla fruibilita' dell'impianto  e  al  raggiungimento  del complessivo  equilibrio   economico-finanziario   dell'iniziativa   e concorrenti alla valorizzazione del territorio  in  termini  sociali, occupazionali  ed  economici  e   comunque   con   esclusione   della realizzazione  di  nuovi  complessi  di  edilizia  residenziale»   e' soppresso. </w:t>
      </w:r>
      <w:proofErr w:type="gramStart"/>
      <w:r w:rsidRPr="00F771F7">
        <w:rPr>
          <w:rFonts w:cs="Courier"/>
          <w:bCs/>
          <w:i/>
          <w:iCs/>
        </w:rPr>
        <w:t>))</w:t>
      </w:r>
      <w:proofErr w:type="gramEnd"/>
      <w:r w:rsidRPr="00F771F7">
        <w:rPr>
          <w:rFonts w:cs="Courier"/>
        </w:rPr>
        <w:t xml:space="preserve">  </w:t>
      </w:r>
    </w:p>
    <w:p w:rsidR="00F771F7" w:rsidRPr="00F771F7" w:rsidRDefault="00F771F7" w:rsidP="00F771F7">
      <w:pPr>
        <w:rPr>
          <w:rFonts w:ascii="Times" w:eastAsia="Times New Roman" w:hAnsi="Times" w:cs="Times New Roman"/>
          <w:sz w:val="20"/>
          <w:szCs w:val="20"/>
        </w:rPr>
      </w:pPr>
      <w:r w:rsidRPr="00F771F7">
        <w:rPr>
          <w:rFonts w:ascii="Times" w:eastAsia="Times New Roman" w:hAnsi="Times" w:cs="Times New Roman"/>
          <w:sz w:val="20"/>
          <w:szCs w:val="20"/>
        </w:rPr>
        <w:t> </w:t>
      </w:r>
    </w:p>
    <w:p w:rsidR="00F771F7" w:rsidRDefault="00F771F7" w:rsidP="00F7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F771F7">
        <w:rPr>
          <w:rFonts w:ascii="Courier" w:hAnsi="Courier" w:cs="Courier"/>
          <w:sz w:val="20"/>
          <w:szCs w:val="20"/>
        </w:rPr>
        <w:t xml:space="preserve">          Riferimenti normativi</w:t>
      </w:r>
      <w:proofErr w:type="gramStart"/>
      <w:r w:rsidRPr="00F771F7">
        <w:rPr>
          <w:rFonts w:ascii="Courier" w:hAnsi="Courier" w:cs="Courier"/>
          <w:sz w:val="20"/>
          <w:szCs w:val="20"/>
        </w:rPr>
        <w:t xml:space="preserve">                  </w:t>
      </w:r>
      <w:proofErr w:type="gramEnd"/>
    </w:p>
    <w:p w:rsidR="00F771F7" w:rsidRPr="00F771F7" w:rsidRDefault="00F771F7" w:rsidP="00F7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w:hAnsi="Courier" w:cs="Courier"/>
          <w:sz w:val="20"/>
          <w:szCs w:val="20"/>
        </w:rPr>
      </w:pPr>
      <w:r w:rsidRPr="00F771F7">
        <w:rPr>
          <w:rFonts w:ascii="Courier" w:hAnsi="Courier" w:cs="Courier"/>
          <w:sz w:val="20"/>
          <w:szCs w:val="20"/>
        </w:rPr>
        <w:t>Si riporta il testo del</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comma  304  dell'articolo  1          della citata legge n. 147 del 2013, come  modificata  dalla           presente legge:                "304. Al fine di consentire, per gli</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impianti  di  cui           alla lettera  c)  del  presente  comma,  il  piu'  efficace           utilizzo, in via non esclusiva, delle risorse del Fondo  di           cui al  comma  303,  come  integrate  dal  medesimo  comma,           nonche'  di  favorire  comunque   l'ammodernamento   o   la           costruzione di impianti sportivi, con particolare  riguardo           alla  sicurezza  degli   impianti   e   degli   spettatori,           attraverso    la    semplificazione     delle     procedure           amministrative e la previsione di modalita'  innovative  di           finanziamento:                a) il  soggetto  che  intende  realizzare  l'intervento           presenta al comune interessato uno studio di  fattibilita',           a valere quale progetto preliminare, redatto tenendo  conto           delle indicazioni di cui all'articolo 14  del  decreto  del           Presidente della Repubblica  5  ottobre  2010,  n.  207,  e           corredato di un piano economico-finanziario e  dell'accordo           con  una  o   piu'   associazioni   o   societa'   sportive           utilizzatrici  in  via  prevalente.   Il</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comune,   previa           conferenza di  servizi  preliminare  convocata  su  istanza           dell'interessato in ordine allo studio di fattibilita', ove           ne valuti positivamente la rispondenza, dichiara, entro  il           termine di novanta giorni dalla presentazione dello  studio           medesimo, il pubblico interesse della  proposta,  motivando           l'eventuale mancato rispetto  delle  priorita'  di  cui  al           comma  305  ed  eventualmente   indicando   le   condizioni           necessarie per ottenere i successivi atti  di  assenso  sul           progetto;                b) sulla base dell'approvazione di cui alla lettera a),           il soggetto  proponente  presenta  al  comune  il  progetto           definitivo.  Il</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comune,  previa  conferenza   di   servizi           decisoria, alla quale sono chiamati a partecipare  tutti  i           soggetti ordinariamente titolari di competenze in ordine al           progetto presentato e che  puo'  richiedere  al  proponente           modifiche al progetto strettamente necessarie, delibera  in           via definitiva sul progetto; la procedura deve  concludersi           entro centoventi giorni dalla presentazione  del  progetto.           Ove il progetto comporti atti di competenza</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regionale,  la           conferenza di  servizi  e'  convocata  dalla  regione,  che           delibera entro centottanta giorni dalla  presentazione  del           progetto.  Il</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 xml:space="preserve">provvedimento   finale   sostituisce   ogni           autorizzazione o permesso  comunque  denominato  necessario           alla realizzazione dell'opera e determina la  dichiarazione           di pubblica utilita', indifferibilita' e urgenza dell'opera           medesima;                c) in caso di  superamento  dei  termini  di  cui  alle           lettere a) e b), relativamente agli impianti omologati  per           un numero di posti pari o superiore a 500 al  coperto  o  a           2.000  allo  scoperto,  il  Presidente  del  Consiglio  dei           ministri,  su  istanza  del  soggetto  proponente,  assegna           all'ente  interessato  trenta   giorni   per   adottare   i           provvedimenti necessari; decorso inutilmente tale  termine,           il  presidente  della   regione   interessata   nomina   un           commissario con il compito di adottare, entro il termine di           sessanta  giorni,  sentito   il   comune   interessato,   i           provvedimenti  necessari.   </w:t>
      </w:r>
      <w:proofErr w:type="gramStart"/>
      <w:r w:rsidRPr="00F771F7">
        <w:rPr>
          <w:rFonts w:ascii="Courier" w:hAnsi="Courier" w:cs="Courier"/>
          <w:sz w:val="20"/>
          <w:szCs w:val="20"/>
        </w:rPr>
        <w:t>Relativamente   agli</w:t>
      </w:r>
      <w:proofErr w:type="gramEnd"/>
      <w:r w:rsidRPr="00F771F7">
        <w:rPr>
          <w:rFonts w:ascii="Courier" w:hAnsi="Courier" w:cs="Courier"/>
          <w:sz w:val="20"/>
          <w:szCs w:val="20"/>
        </w:rPr>
        <w:t xml:space="preserve">   impianti           omologati per un numero di posti pari o superiore  a  4.000           al coperto e 20.000 allo scoperto, decorso infruttuosamente           l'ulteriore termine  di  trenta  giorni  concesso  all'ente           territoriale,  il  Consiglio  dei  ministri,  al  quale  e'           invitato  a  partecipare  il   presidente   della   regione           interessata, previo  parere  del  Consiglio  superiore  dei           lavori pubblici, da esprimere  entro  trenta  giorni  dalla           richiesta, adotta, entro il termine di sessanta  giorni,  i           provvedimenti necessari;                d) in caso di  interventi  da  realizzare  su  aree  di           proprieta' pubblica o su impianti  pubblici  esistenti,  il           progetto approvato e' fatto oggetto di idonea procedura  di           evidenza pubblica, da concludersi  comunque  entro  novanta           giorni dalla sua approvazione. Alla gara </w:t>
      </w:r>
      <w:proofErr w:type="gramStart"/>
      <w:r w:rsidRPr="00F771F7">
        <w:rPr>
          <w:rFonts w:ascii="Courier" w:hAnsi="Courier" w:cs="Courier"/>
          <w:sz w:val="20"/>
          <w:szCs w:val="20"/>
        </w:rPr>
        <w:t>e'</w:t>
      </w:r>
      <w:proofErr w:type="gramEnd"/>
      <w:r w:rsidRPr="00F771F7">
        <w:rPr>
          <w:rFonts w:ascii="Courier" w:hAnsi="Courier" w:cs="Courier"/>
          <w:sz w:val="20"/>
          <w:szCs w:val="20"/>
        </w:rPr>
        <w:t xml:space="preserve"> invitato  anche           il soggetto proponente,  che  assume  la  denominazione  di           promotore.   Il</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bando   specifica   che   il   promotore,           nell'ipotesi  in  cui  non  risulti  aggiudicatario,   puo'           esercitare il diritto di prelazione entro  quindici  giorni           dall'aggiudicazione definitiva e divenire aggiudicatario se           dichiara di assumere la  migliore  offerta  presentata.  Si</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applicano, in quanto compatibili, le previsioni del  codice           di cui al decreto legislativo 12 aprile 2006,  n.  163,  in           materia di finanza di  progetto.  Qualora</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 xml:space="preserve">l'aggiudicatario           sia diverso dal soggetto di  cui  alla  lettera  a),  primo           periodo, il predetto aggiudicatario e' tenuto a  subentrare           nell'accordo o negli accordi di cui alla medesima lettera e           periodo;                e) resta salvo il regime  di  maggiore  semplificazione           previsto  dalla  normativa  vigente   in   relazione   alla           tipologia o dimensione dello specifico intervento promosso.                </w:t>
      </w:r>
      <w:proofErr w:type="gramStart"/>
      <w:r w:rsidRPr="00F771F7">
        <w:rPr>
          <w:rFonts w:ascii="Courier" w:hAnsi="Courier" w:cs="Courier"/>
          <w:sz w:val="20"/>
          <w:szCs w:val="20"/>
        </w:rPr>
        <w:t>(Omissis</w:t>
      </w:r>
      <w:proofErr w:type="gramEnd"/>
      <w:r w:rsidRPr="00F771F7">
        <w:rPr>
          <w:rFonts w:ascii="Courier" w:hAnsi="Courier" w:cs="Courier"/>
          <w:sz w:val="20"/>
          <w:szCs w:val="20"/>
        </w:rPr>
        <w:t>).".                - Si riporta il testo vigente dei commi 5,  5-bis  e  6           dell'articolo 23 del citato decreto legislativo n.  50  del           2016:                "Art. 23. Livelli della progettazione per gli</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 xml:space="preserve">appalti,           per le concessioni di lavori nonche' per i servizi                1. - 4. </w:t>
      </w:r>
      <w:proofErr w:type="gramStart"/>
      <w:r w:rsidRPr="00F771F7">
        <w:rPr>
          <w:rFonts w:ascii="Courier" w:hAnsi="Courier" w:cs="Courier"/>
          <w:sz w:val="20"/>
          <w:szCs w:val="20"/>
        </w:rPr>
        <w:t>(Omissis</w:t>
      </w:r>
      <w:proofErr w:type="gramEnd"/>
      <w:r w:rsidRPr="00F771F7">
        <w:rPr>
          <w:rFonts w:ascii="Courier" w:hAnsi="Courier" w:cs="Courier"/>
          <w:sz w:val="20"/>
          <w:szCs w:val="20"/>
        </w:rPr>
        <w:t>).                5. Il progetto di</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fattibilita'  tecnica  ed  economica           individua, tra  piu'  soluzioni,  quella  che  presenta  il           miglior rapporto tra costi e benefici per la collettivita',           in relazione  alle  specifiche  esigenze  da  soddisfare  e           prestazioni da fornire. Ai soli</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fini  delle  attivita'  di           programmazione   triennale   dei    lavori    pubblici    e           dell'espletamento delle procedure di dibattito pubblico  di           cui all'articolo 22 nonche' dei concorsi di progettazione e           di  idee  di  cui  all'articolo   152,   il   progetto   di           fattibilita' puo' essere articolato in due fasi  successive           di elaborazione. In tutti gli altri casi,</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il  progetto  di           fattibilita'  e'  sempre  redatto  in  un'unica   fase   di           elaborazione. Nel caso di elaborazione in due</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fasi,  nella           prima  fase  il  progettista,  individua  ed  analizza   le           possibili soluzioni progettuali alternative, ove esistenti,           sulla base dei principi di cui al  comma  1,  e  redige  il           documento di  fattibilita'  delle  alternative  progettuali           secondo le modalita' indicate dal decreto di cui  al  comma           3. Nella seconda fase di</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elaborazione,  ovvero  nell'unica           fase, qualora non sia redatto in due fasi,  il  progettista           incaricato  sviluppa,  nel  rispetto  dei   contenuti   del           documento di indirizzo  alla  progettazione  e  secondo  le           modalita' indicate dal decreto di cui al comma 3, tutte  le           indagini e gli studi necessari  per  la  definizione  degli           aspetti di cui al comma 1, nonche'  elaborati  grafici  per           l'individuazione   delle   caratteristiche    dimensionali,           volumetriche, tipologiche, funzionali  e  tecnologiche  dei           lavori da realizzare e le relative  stime  economiche,  ivi           compresa la scelta in merito alla possibile suddivisione in           lotti  funzionali.  Il</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progetto   di   fattibilita'   deve           consentire,  ove  necessario,   l'avvio   della   procedura           espropriativa.                5-bis. Per le opere proposte in variante urbanistica ai</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 xml:space="preserve">sensi dell'articolo 19 del  decreto  del  Presidente  della           Repubblica  8  giugno  2001,  n.  327,   il   progetto   di           fattibilita' tecnica ed economica sostituisce  il  progetto           preliminare di cui al comma 2 del citato articolo 19 ed  e'           redatto ai sensi del comma 5.                6. Il progetto di fattibilita' </w:t>
      </w:r>
      <w:proofErr w:type="gramStart"/>
      <w:r w:rsidRPr="00F771F7">
        <w:rPr>
          <w:rFonts w:ascii="Courier" w:hAnsi="Courier" w:cs="Courier"/>
          <w:sz w:val="20"/>
          <w:szCs w:val="20"/>
        </w:rPr>
        <w:t>e'</w:t>
      </w:r>
      <w:proofErr w:type="gramEnd"/>
      <w:r w:rsidRPr="00F771F7">
        <w:rPr>
          <w:rFonts w:ascii="Courier" w:hAnsi="Courier" w:cs="Courier"/>
          <w:sz w:val="20"/>
          <w:szCs w:val="20"/>
        </w:rPr>
        <w:t xml:space="preserve">  redatto  sulla  base           dell'avvenuto   svolgimento   di    indagini    geologiche,           idrogeologiche,   idrologiche,   idrauliche,   geotecniche,           sismiche,  storiche,  paesaggistiche  ed  urbanistiche,  di           verifiche preventive dell'interesse archeologico, di  studi           preliminari  sull'impatto  ambientale  e   evidenzia,   con           apposito   adeguato   elaborato   cartografico,   le   aree           impegnate, le relative eventuali fasce  di  rispetto  e  le           occorrenti  misure   di   salvaguardia;   deve,   altresi',           ricomprendere le valutazioni ovvero le  eventuali  diagnosi           energetiche dell'opera  in  progetto,  con  riferimento  al           contenimento dei consumi energetici e alle eventuali misure           per la produzione  e  il  recupero  di  energia  anche  con           riferimento  all'impatto  sul  piano  economico-finanziario           dell'opera;    indica,    inoltre,    le    caratteristiche           prestazionali, le specifiche  funzionali,  le  esigenze  di           compensazioni e  di  mitigazione  dell'impatto  ambientale,           nonche' i limiti di spesa, calcolati secondo  le  modalita'           indicate dal decreto di cui al comma 3, dell'infrastruttura           da realizzare ad un livello tale  da  consentire,  gia'  in           sede  di  approvazione   del   progetto   medesimo,   salvo           circostanze    imprevedibili,    l'individuazione     della           localizzazione o del tracciato dell'infrastruttura  nonche'           delle opere  compensative  o  di  mitigazione  dell'impatto           ambientale e sociale necessarie.                </w:t>
      </w:r>
      <w:proofErr w:type="gramStart"/>
      <w:r w:rsidRPr="00F771F7">
        <w:rPr>
          <w:rFonts w:ascii="Courier" w:hAnsi="Courier" w:cs="Courier"/>
          <w:sz w:val="20"/>
          <w:szCs w:val="20"/>
        </w:rPr>
        <w:t>(Omissis</w:t>
      </w:r>
      <w:proofErr w:type="gramEnd"/>
      <w:r w:rsidRPr="00F771F7">
        <w:rPr>
          <w:rFonts w:ascii="Courier" w:hAnsi="Courier" w:cs="Courier"/>
          <w:sz w:val="20"/>
          <w:szCs w:val="20"/>
        </w:rPr>
        <w:t>).".                - Si riporta il testo vigente del comma 1 dell'articolo           3 del decreto del  Presidente  della  Repubblica  6  giugno           2001, n. 380 (Testo unico delle disposizioni legislative  e           regolamentari  in  materia   edilizia),   come   modificato           dall'art. 65-bis della presente legge:</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 xml:space="preserve">"Art. 3. Definizioni </w:t>
      </w:r>
      <w:proofErr w:type="gramStart"/>
      <w:r w:rsidRPr="00F771F7">
        <w:rPr>
          <w:rFonts w:ascii="Courier" w:hAnsi="Courier" w:cs="Courier"/>
          <w:sz w:val="20"/>
          <w:szCs w:val="20"/>
        </w:rPr>
        <w:t>degli interventi edilizi                1</w:t>
      </w:r>
      <w:proofErr w:type="gramEnd"/>
      <w:r w:rsidRPr="00F771F7">
        <w:rPr>
          <w:rFonts w:ascii="Courier" w:hAnsi="Courier" w:cs="Courier"/>
          <w:sz w:val="20"/>
          <w:szCs w:val="20"/>
        </w:rPr>
        <w:t xml:space="preserve">. Ai fini del presente testo unico </w:t>
      </w:r>
      <w:proofErr w:type="gramStart"/>
      <w:r w:rsidRPr="00F771F7">
        <w:rPr>
          <w:rFonts w:ascii="Courier" w:hAnsi="Courier" w:cs="Courier"/>
          <w:sz w:val="20"/>
          <w:szCs w:val="20"/>
        </w:rPr>
        <w:t xml:space="preserve">si </w:t>
      </w:r>
      <w:proofErr w:type="gramEnd"/>
      <w:r w:rsidRPr="00F771F7">
        <w:rPr>
          <w:rFonts w:ascii="Courier" w:hAnsi="Courier" w:cs="Courier"/>
          <w:sz w:val="20"/>
          <w:szCs w:val="20"/>
        </w:rPr>
        <w:t>intendono per:                a)  "interventi   di   manutenzione   ordinaria",   gli           interventi edilizi che riguardano le opere di  riparazione,           rinnovamento e sostituzione delle finiture degli edifici  e           quelle necessarie ad integrare o  mantenere  in  efficienza           gli impianti tecnologici esistenti;                b) "interventi di manutenzione straordinaria", le opere           e le modifiche necessarie per rinnovare e sostituire  parti           anche strutturali degli edifici, nonche' per realizzare  ed           integrare i servizi igienico-sanitari e tecnologici, sempre           che non alterino la volumetria complessiva degli edifici  e           non  comportino  modifiche  delle  destinazioni   di   uso.           Nell'ambito degli interventi di manutenzione  straordinaria</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sono ricompresi anche quelli consistenti nel  frazionamento           o accorpamento delle unita' immobiliari con  esecuzione  di           opere anche se comportanti la  variazione  delle  superfici           delle  singole  unita'  immobiliari  nonche'   del   carico           urbanistico  purche'  non  sia  modificata  la   volumetria           complessiva  degli  edifici  e  si  mantenga   l'originaria           destinazione di uso;                c)   "interventi   di   restauro   e   di   risanamento           conservativo", gli interventi edilizi rivolti a  conservare           l'organismo edilizio  e  ad  assicurarne  la  funzionalita'           mediante un insieme sistematico di opere che, nel  rispetto           degli   elementi   tipologici,   formali   e    strutturali           dell'organismo stesso, ne  consentano  anche  il  mutamento           delle  destinazioni  d'uso  purche'   con   tali   elementi           compatibili,  nonche'  conformi  a  quelle  previste  dallo           strumento  urbanistico  generale  e  dai   relativi   piani           attuativi. Tali interventi comprendono</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il  consolidamento,           il ripristino  e  il  rinnovo  degli  elementi  costitutivi           dell'edificio, l'inserimento  degli  elementi  accessori  e           degli   impianti   richiesti   dalle   esigenze   dell'uso,           l'eliminazione  degli   elementi   estranei   all'organismo           edilizio;                d)  "interventi  di  ristrutturazione  edilizia",   gli           interventi rivolti  a  trasformare  gli  organismi  edilizi           mediante  un  insieme  sistematico  di  opere  che  possono           portare ad un  organismo  edilizio  in  tutto  o  in  parte           diverso dal  precedente.  Tali</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interventi  comprendono  il           ripristino o la sostituzione di alcuni elementi costitutivi           dell'edificio, l'eliminazione, la modifica e  l'inserimento           di nuovi elementi ed impianti. Nell'ambito degli interventi</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di ristrutturazione edilizia sono ricompresi  anche  quelli           consistenti nella demolizione e ricostruzione con la stessa           volumetria di quello  preesistente,  fatte  salve  le  sole           innovazioni necessarie  per  l'adeguamento  alla  normativa           antisismica nonche' quelli volti al ripristino di  edifici,           o  parti  di  essi,  eventualmente  crollati  o   demoliti,           attraverso la loro  ricostruzione,  purche'  sia  possibile           accertarne la preesistente consistenza. Rimane</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fermo  che,           con riferimento agli immobili sottoposti a vincoli ai sensi           del decreto legislativo 22 gennaio 2004, n. 42 e successive           modificazioni,   gli   interventi    di    demolizione    e           ricostruzione e gli interventi  di  ripristino  di  edifici           crollati   o   demoliti   costituiscono    interventi    di           ristrutturazione edilizia soltanto ove  sia  rispettata  la           medesima sagoma dell'edificio preesistente;                e)  "interventi  di  nuova  costruzione",   quelli   di           trasformazione edilizia e urbanistica  del  territorio  non           rientranti   nelle   categorie   definite   alle    lettere           precedenti. Sono comunque da considerarsi tali:</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 xml:space="preserve">e.1) la costruzione di manufatti edilizi fuori terra  o           interrati,  ovvero  l'ampliamento   di   quelli   esistenti           all'esterno della sagoma esistente, fermo restando, per gli           interventi  pertinenziali,  quanto  previsto  alla  lettera           e.6);                e.2)  gli  interventi  di  urbanizzazione  primaria   e           secondaria realizzati da soggetti diversi dal comune;                e.3) la realizzazione di infrastrutture e di  impianti,           anche per pubblici servizi, che comporti la  trasformazione           in via permanente di suolo inedificato;                e.4) l'installazione di torri e tralicci  per  impianti           radio-ricetrasmittenti e di ripetitori  per  i  servizi  di           telecomunicazione;                e.5)  l'installazione  di  manufatti   leggeri,   anche           prefabbricati, e di strutture di  qualsiasi  genere,  quali           roulottes, campers, case mobili,  imbarcazioni,  che  siano           utilizzati come abitazioni, ambienti di lavoro, oppure come           depositi, magazzini e simili, ad eccezione  di  quelli  che           siano diretti a soddisfare esigenze meramente temporanee  o           siano ricompresi in strutture ricettive all'aperto  per  la           sosta e il soggiorno dei turisti,  previamente  autorizzate           sotto il profilo urbanistico,  edilizio  e,  ove  previsto,           paesaggistico, in conformita' alle normative  regionali  di           settore;                e.6) gli interventi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                e.7)  la  realizzazione  di  depositi  di  merci  o  di           materiali,  la  realizzazione  di  impianti  per  attivita'           produttive all'aperto ove comportino l'esecuzione di lavori           cui  consegua  la  trasformazione  permanente   del   suolo           inedificato;                f) gli "interventi  di  ristrutturazione  urbanistica",           quelli rivolti a sostituire l'esistente tessuto urbanistico           -  edilizio  con  altro  diverso,   mediante   un   insieme           sistematico   di   interventi   edilizi,   anche   con   la           modificazione del disegno dei lotti, degli isolati e  della           rete stradale.                </w:t>
      </w:r>
      <w:proofErr w:type="gramStart"/>
      <w:r w:rsidRPr="00F771F7">
        <w:rPr>
          <w:rFonts w:ascii="Courier" w:hAnsi="Courier" w:cs="Courier"/>
          <w:sz w:val="20"/>
          <w:szCs w:val="20"/>
        </w:rPr>
        <w:t>(Omissis</w:t>
      </w:r>
      <w:proofErr w:type="gramEnd"/>
      <w:r w:rsidRPr="00F771F7">
        <w:rPr>
          <w:rFonts w:ascii="Courier" w:hAnsi="Courier" w:cs="Courier"/>
          <w:sz w:val="20"/>
          <w:szCs w:val="20"/>
        </w:rPr>
        <w:t xml:space="preserve">).".                - Si riporta il testo vigente del comma 2 dell'articolo           168 del citato decreto legislativo n. 50 del 2016:                "Art. </w:t>
      </w:r>
      <w:proofErr w:type="gramStart"/>
      <w:r w:rsidRPr="00F771F7">
        <w:rPr>
          <w:rFonts w:ascii="Courier" w:hAnsi="Courier" w:cs="Courier"/>
          <w:sz w:val="20"/>
          <w:szCs w:val="20"/>
        </w:rPr>
        <w:t>168. Durata</w:t>
      </w:r>
      <w:proofErr w:type="gramEnd"/>
      <w:r w:rsidRPr="00F771F7">
        <w:rPr>
          <w:rFonts w:ascii="Courier" w:hAnsi="Courier" w:cs="Courier"/>
          <w:sz w:val="20"/>
          <w:szCs w:val="20"/>
        </w:rPr>
        <w:t xml:space="preserve"> delle concessioni                1. </w:t>
      </w:r>
      <w:proofErr w:type="gramStart"/>
      <w:r w:rsidRPr="00F771F7">
        <w:rPr>
          <w:rFonts w:ascii="Courier" w:hAnsi="Courier" w:cs="Courier"/>
          <w:sz w:val="20"/>
          <w:szCs w:val="20"/>
        </w:rPr>
        <w:t>(Omissis</w:t>
      </w:r>
      <w:proofErr w:type="gramEnd"/>
      <w:r w:rsidRPr="00F771F7">
        <w:rPr>
          <w:rFonts w:ascii="Courier" w:hAnsi="Courier" w:cs="Courier"/>
          <w:sz w:val="20"/>
          <w:szCs w:val="20"/>
        </w:rPr>
        <w:t>).                2. Per</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le  concessioni  ultraquinquennali,  la  durata           massima della concessione  non  puo'  essere  superiore  al           periodo di tempo necessario al recupero degli  investimenti           da parte  del  concessionario  individuato  sulla  base  di           criteri di ragionevolezza, insieme ad una remunerazione del           capitale  investito,  tenuto   conto   degli   investimenti           necessari  per  conseguire   gli   obiettivi   contrattuali           specifici come risultante dal piano  economico-finanziario.           Gli</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investimenti  presi  in  considerazione  ai  fini  del           calcolo comprendono  quelli  effettivamente  sostenuti  dal           concessionario, sia quelli iniziali sia quelli in corso  di           concessione.".                -  Il  riferimento  al   testo   del   citato   decreto           legislativo n. 50 del 2016 e' riportato nelle Note all'art.           61.</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 Si riporta il testo vigente del comma 2 dell'articolo           28-bis del citato decreto del Presidente  della  Repubblica           n. 380 del 2001:                "Art. 28-bis. Permesso di costruire convenzionato</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 xml:space="preserve">1. </w:t>
      </w:r>
      <w:proofErr w:type="gramStart"/>
      <w:r w:rsidRPr="00F771F7">
        <w:rPr>
          <w:rFonts w:ascii="Courier" w:hAnsi="Courier" w:cs="Courier"/>
          <w:sz w:val="20"/>
          <w:szCs w:val="20"/>
        </w:rPr>
        <w:t>(Omissis</w:t>
      </w:r>
      <w:proofErr w:type="gramEnd"/>
      <w:r w:rsidRPr="00F771F7">
        <w:rPr>
          <w:rFonts w:ascii="Courier" w:hAnsi="Courier" w:cs="Courier"/>
          <w:sz w:val="20"/>
          <w:szCs w:val="20"/>
        </w:rPr>
        <w:t>).                2. La convenzione, approvata con delibera del consiglio           comunale, salva diversa previsione regionale, specifica gli</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 xml:space="preserve">obblighi, funzionali al  soddisfacimento  di  un  interesse           pubblico, che il soggetto attuatore si assume  ai  fini  di           poter conseguire il rilascio del titolo edilizio, il  quale           resta la fonte di regolamento degli interessi.                </w:t>
      </w:r>
      <w:proofErr w:type="gramStart"/>
      <w:r w:rsidRPr="00F771F7">
        <w:rPr>
          <w:rFonts w:ascii="Courier" w:hAnsi="Courier" w:cs="Courier"/>
          <w:sz w:val="20"/>
          <w:szCs w:val="20"/>
        </w:rPr>
        <w:t>(Omissis</w:t>
      </w:r>
      <w:proofErr w:type="gramEnd"/>
      <w:r w:rsidRPr="00F771F7">
        <w:rPr>
          <w:rFonts w:ascii="Courier" w:hAnsi="Courier" w:cs="Courier"/>
          <w:sz w:val="20"/>
          <w:szCs w:val="20"/>
        </w:rPr>
        <w:t xml:space="preserve">).".                -  Si  riporta  il  testo  vigente  dei  commi  8  e  9           dell'articolo 183 del citato decreto legislativo n. 50  del           2016:                "Art. </w:t>
      </w:r>
      <w:proofErr w:type="gramStart"/>
      <w:r w:rsidRPr="00F771F7">
        <w:rPr>
          <w:rFonts w:ascii="Courier" w:hAnsi="Courier" w:cs="Courier"/>
          <w:sz w:val="20"/>
          <w:szCs w:val="20"/>
        </w:rPr>
        <w:t>183. Finanza</w:t>
      </w:r>
      <w:proofErr w:type="gramEnd"/>
      <w:r w:rsidRPr="00F771F7">
        <w:rPr>
          <w:rFonts w:ascii="Courier" w:hAnsi="Courier" w:cs="Courier"/>
          <w:sz w:val="20"/>
          <w:szCs w:val="20"/>
        </w:rPr>
        <w:t xml:space="preserve"> di progetto                1. - 7. </w:t>
      </w:r>
      <w:proofErr w:type="gramStart"/>
      <w:r w:rsidRPr="00F771F7">
        <w:rPr>
          <w:rFonts w:ascii="Courier" w:hAnsi="Courier" w:cs="Courier"/>
          <w:sz w:val="20"/>
          <w:szCs w:val="20"/>
        </w:rPr>
        <w:t>(Omissis</w:t>
      </w:r>
      <w:proofErr w:type="gramEnd"/>
      <w:r w:rsidRPr="00F771F7">
        <w:rPr>
          <w:rFonts w:ascii="Courier" w:hAnsi="Courier" w:cs="Courier"/>
          <w:sz w:val="20"/>
          <w:szCs w:val="20"/>
        </w:rPr>
        <w:t>).                8. Alla procedura</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sono  ammessi  solo  i  soggetti  in           possesso  dei  requisiti   per   i   concessionari,   anche           associando o consorziando altri  soggetti,  ferma  restando           l'assenza dei motivi di esclusione di cui all'articolo 80.                9. Le offerte devono contenere un progetto</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definitivo,           una bozza di convenzione,  un  piano  economico-finanziario           asseverato da un istituto  di  credito  o  da  societa'  di           servizi  costituite  dall'istituto  di  credito  stesso  ed           iscritte   nell'elenco    generale    degli    intermediari           finanziari,  ai  sensi  dell'articolo   106   del   decreto           legislativo 1° settembre 1993, n. 385, o da una societa' di           revisione ai sensi dell'articolo 1 della legge 23  novembre           1939,   n.   1966,   nonche'   la   specificazione    delle           caratteristiche del servizio e della gestione, e dare conto           del preliminare  coinvolgimento  di  uno  o  piu'  istituti           finanziatori nel progetto. Il piano</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economico-finanziario,           oltre a prevedere il rimborso delle spese sostenute per  la           predisposizione del progetto di fattibilita' posto  a  base           di gara, comprende l'importo delle spese sostenute  per  la           predisposizione  delle  offerte,  comprensivo   anche   dei           diritti sulle opere dell'ingegno di cui  all'articolo  2578           del codice civile. L'importo complessivo delle spese di cui</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al periodo precedente non puo' superare il  2,5  per  cento           del valore dell'investimento, come desumibile dal  progetto           di fattibilita' posto a base di gara. Nel caso di strutture</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 xml:space="preserve">destinate alla nautica da diporto, il  progetto  definitivo           deve definire le caratteristiche qualitative  e  funzionali           dei lavori ed il quadro  delle  esigenze  da  soddisfare  e           delle specifiche prestazioni da fornire, deve contenere uno           studio con la descrizione del progetto ed i dati  necessari           per individuare e valutare  i  principali  effetti  che  il           progetto puo' avere sull'ambiente e deve  essere  integrato           con   le   specifiche   richieste   dal   Ministero   delle           infrastrutture e dei trasporti con propri decreti.                </w:t>
      </w:r>
      <w:proofErr w:type="gramStart"/>
      <w:r w:rsidRPr="00F771F7">
        <w:rPr>
          <w:rFonts w:ascii="Courier" w:hAnsi="Courier" w:cs="Courier"/>
          <w:sz w:val="20"/>
          <w:szCs w:val="20"/>
        </w:rPr>
        <w:t>(Omissis</w:t>
      </w:r>
      <w:proofErr w:type="gramEnd"/>
      <w:r w:rsidRPr="00F771F7">
        <w:rPr>
          <w:rFonts w:ascii="Courier" w:hAnsi="Courier" w:cs="Courier"/>
          <w:sz w:val="20"/>
          <w:szCs w:val="20"/>
        </w:rPr>
        <w:t>).".                - Si riporta il testo vigente dell'articolo  10,  comma           1, e 16 del citato decreto del Presidente della  Repubblica           n. 327 del 2001:                "Art. 10. Vincoli derivanti da atti diversi</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dai  piani           urbanistici generali                1. Se</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 xml:space="preserve">la  realizzazione  di  un'opera  pubblica  o  di           pubblica utilita' non e'  prevista  dal  piano  urbanistico           generale, il vincolo preordinato all'esproprio puo'  essere           disposto, ove espressamente se ne dia  atto,  su  richiesta           dell'interessato ai sensi dell'articolo 14, comma 4,  della           legge  7  agosto  1990,  n.  241,  ovvero   su   iniziativa           dell'amministrazione   competente   all'approvazione    del           progetto, mediante una conferenza di servizi, un accordo di           programma, una intesa ovvero un altro atto, anche di natura           territoriale,  che  in  base  alla   legislazione   vigente           comporti la variante al piano urbanistico.                </w:t>
      </w:r>
      <w:proofErr w:type="gramStart"/>
      <w:r w:rsidRPr="00F771F7">
        <w:rPr>
          <w:rFonts w:ascii="Courier" w:hAnsi="Courier" w:cs="Courier"/>
          <w:sz w:val="20"/>
          <w:szCs w:val="20"/>
        </w:rPr>
        <w:t>(Omissis</w:t>
      </w:r>
      <w:proofErr w:type="gramEnd"/>
      <w:r w:rsidRPr="00F771F7">
        <w:rPr>
          <w:rFonts w:ascii="Courier" w:hAnsi="Courier" w:cs="Courier"/>
          <w:sz w:val="20"/>
          <w:szCs w:val="20"/>
        </w:rPr>
        <w:t xml:space="preserve">)."                </w:t>
      </w:r>
      <w:proofErr w:type="gramStart"/>
      <w:r w:rsidRPr="00F771F7">
        <w:rPr>
          <w:rFonts w:ascii="Courier" w:hAnsi="Courier" w:cs="Courier"/>
          <w:sz w:val="20"/>
          <w:szCs w:val="20"/>
        </w:rPr>
        <w:t>"Art</w:t>
      </w:r>
      <w:proofErr w:type="gramEnd"/>
      <w:r w:rsidRPr="00F771F7">
        <w:rPr>
          <w:rFonts w:ascii="Courier" w:hAnsi="Courier" w:cs="Courier"/>
          <w:sz w:val="20"/>
          <w:szCs w:val="20"/>
        </w:rPr>
        <w:t>. 16. Le modalita' che precedono l'approvazione del</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progetto definitivo                1.  Il</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soggetto,  anche  privato,  diverso  da  quello           titolare  del  potere  di  approvazione  del  progetto   di           un'opera pubblica o di pubblica utilita',  puo'  promuovere           l'adozione dell'atto  che  dichiara  la  pubblica  utilita'           dell'opera. A tale fine, egli deposita pressa l'ufficio per</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le espropriazioni il  progetto  dell'opera,  unitamente  ai           documenti ritenuti rilevanti e ad una  relazione  sommaria,           la quale indichi la  natura  e  lo  scopo  delle  opere  da           eseguire,  nonche'  agli   eventuali   nulla   osta,   alle           autorizzazioni o agli altri atti di assenso, previsti dalla           normativa vigente.                2. In ogni caso, lo schema</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dell'atto  di  approvazione           del progetto deve richiamare gli  elaborati  contenenti  la           descrizione dei terreni e degli edifici di cui e'  prevista           l'espropriazione, con l'indicazione dell'estensione  e  dei           confini, nonche', possibilmente,  dei  dati  identificativi           catastali e con il  nome  ed  il  cognome  dei  proprietari           iscritti nei registri catastali.                3. L'autorizzazione rilasciata ai  sensi  dell'articolo</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15 consente anche l'effettuazione delle operazioni previste           dal comma 2.                4.</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 xml:space="preserve">Al  proprietario  dell'area  ove  e'  prevista   la           realizzazione dell'opera e' inviato l'avviso dell'avvio del           procedimento e del deposito degli atti di cui al  comma  1,           con  l'indicazione  del  nominativo  del  responsabile  del           procedimento.                5. Allorche' il numero dei destinatari </w:t>
      </w:r>
      <w:proofErr w:type="gramStart"/>
      <w:r w:rsidRPr="00F771F7">
        <w:rPr>
          <w:rFonts w:ascii="Courier" w:hAnsi="Courier" w:cs="Courier"/>
          <w:sz w:val="20"/>
          <w:szCs w:val="20"/>
        </w:rPr>
        <w:t>sia superiore</w:t>
      </w:r>
      <w:proofErr w:type="gramEnd"/>
      <w:r w:rsidRPr="00F771F7">
        <w:rPr>
          <w:rFonts w:ascii="Courier" w:hAnsi="Courier" w:cs="Courier"/>
          <w:sz w:val="20"/>
          <w:szCs w:val="20"/>
        </w:rPr>
        <w:t xml:space="preserve">  a           50 si osservano le forme di cui all'articolo 11, comma 2.                6. Ai fini dell'approvazione</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del  progetto  definitivo           degli interventi di cui alla legge  21  dicembre  2001,  n.           443, l'avviso di avvio del procedimento di dichiarazione di           pubblica utilita' e' comunicato con  le  modalita'  di  cui           all'articolo 4, comma 2, del decreto legislativo 20  agosto           2002, n. 190.                7. Se la comunicazione prevista</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 xml:space="preserve">dal  comma  4  non  ha           luogo  per  irreperibilita'  o  assenza  del   proprietario           risultante dai registri catastali, il progetto puo'  essere           ugualmente approvato.                8. Se </w:t>
      </w:r>
      <w:proofErr w:type="gramStart"/>
      <w:r w:rsidRPr="00F771F7">
        <w:rPr>
          <w:rFonts w:ascii="Courier" w:hAnsi="Courier" w:cs="Courier"/>
          <w:sz w:val="20"/>
          <w:szCs w:val="20"/>
        </w:rPr>
        <w:t>risulta</w:t>
      </w:r>
      <w:proofErr w:type="gramEnd"/>
      <w:r w:rsidRPr="00F771F7">
        <w:rPr>
          <w:rFonts w:ascii="Courier" w:hAnsi="Courier" w:cs="Courier"/>
          <w:sz w:val="20"/>
          <w:szCs w:val="20"/>
        </w:rPr>
        <w:t xml:space="preserve"> la morte del  proprietario  iscritto  nei           registri catastali e non risulta il  proprietario  attuale,           la comunicazione di cui al comma  4  e'  sostituita  da  un           avviso,  affisso  per  venti  giorni  consecutivi  all'albo           pretorio dei comuni interessati e da un  avviso  pubblicato           su uno o piu' quotidiani a diffusione nazionale e locale.                9. </w:t>
      </w:r>
      <w:proofErr w:type="gramStart"/>
      <w:r w:rsidRPr="00F771F7">
        <w:rPr>
          <w:rFonts w:ascii="Courier" w:hAnsi="Courier" w:cs="Courier"/>
          <w:sz w:val="20"/>
          <w:szCs w:val="20"/>
        </w:rPr>
        <w:t>L'</w:t>
      </w:r>
      <w:proofErr w:type="gramEnd"/>
      <w:r w:rsidRPr="00F771F7">
        <w:rPr>
          <w:rFonts w:ascii="Courier" w:hAnsi="Courier" w:cs="Courier"/>
          <w:sz w:val="20"/>
          <w:szCs w:val="20"/>
        </w:rPr>
        <w:t>autorita' espropriante non e' tenuta a dare alcuna           comunicazione a chi non risulti proprietario del bene.                10. Il proprietario e ogni</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altro  interessato  possono           formulare osservazioni al  responsabile  del  procedimento,           nel termine perentorio di trenta giorni dalla comunicazione           o dalla pubblicazione dell'avviso.                11. Nei casi previsti dall'articolo</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12,  comma  1,  il           proprietario   dell'area,   nel   formulare   le    proprie           osservazioni, puo' chiedere che  l'espropriazione  riguardi           anche le frazioni residue dei suoi beni che non siano state           prese in  considerazione,  qualora  per  esse  risulti  una           disagevole    utilizzazione    ovvero    siano    necessari           considerevoli   lavori    per    disporne    una    agevole           utilizzazione.                12.</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L'autorita'  espropriante   si   pronuncia   sulle           osservazioni, con atto motivato. Se l'accoglimento in tutto</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o in parte delle osservazioni comporta  la  modifica  dello           schema  del  progetto   con   pregiudizio   di   un   altro           proprietario che non abbia  presentato  osservazioni,  sono           ripetute nei suoi confronti le comunicazioni  previste  dal           comma 4.                13.</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Se  le  osservazioni  riguardano  solo  una  parte           agevolmente separabile dell'opera, l'autorita' espropriante           puo' approvare per la restante parte il progetto, in attesa           delle determinazioni sulle osservazioni.                14. Qualora</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nel  corso  dei  lavori  si  manifesti  la           necessita' o l'opportunita' di espropriare altri terreni  o           altri edifici, attigui a quelli gia' espropriati, con  atto           motivato l'autorita' espropriante integra il  provvedimento           con cui e'  stato  approvato  il  progetto  ai  fini  della           dichiarazione  di  pubblica  utilita'.  Si</w:t>
      </w:r>
      <w:proofErr w:type="gramStart"/>
      <w:r w:rsidRPr="00F771F7">
        <w:rPr>
          <w:rFonts w:ascii="Courier" w:hAnsi="Courier" w:cs="Courier"/>
          <w:sz w:val="20"/>
          <w:szCs w:val="20"/>
        </w:rPr>
        <w:t xml:space="preserve">   </w:t>
      </w:r>
      <w:proofErr w:type="gramEnd"/>
      <w:r w:rsidRPr="00F771F7">
        <w:rPr>
          <w:rFonts w:ascii="Courier" w:hAnsi="Courier" w:cs="Courier"/>
          <w:sz w:val="20"/>
          <w:szCs w:val="20"/>
        </w:rPr>
        <w:t>applicano   le           disposizioni dei precedenti commi.".                - Il testo dell'articolo 125 dell'allegato 1 annesso al           citato decreto legislativo n. 104  del  2010  e'  riportato           nelle note all'art. 61.</w:t>
      </w:r>
      <w:proofErr w:type="gramStart"/>
      <w:r w:rsidRPr="00F771F7">
        <w:rPr>
          <w:rFonts w:ascii="Courier" w:hAnsi="Courier" w:cs="Courier"/>
          <w:sz w:val="20"/>
          <w:szCs w:val="20"/>
        </w:rPr>
        <w:t xml:space="preserve">  </w:t>
      </w:r>
      <w:proofErr w:type="gramEnd"/>
    </w:p>
    <w:p w:rsidR="00F771F7" w:rsidRPr="00F771F7" w:rsidRDefault="00F771F7" w:rsidP="00F771F7">
      <w:pPr>
        <w:spacing w:before="100" w:beforeAutospacing="1" w:after="100" w:afterAutospacing="1"/>
        <w:outlineLvl w:val="2"/>
        <w:rPr>
          <w:rFonts w:eastAsia="Times New Roman" w:cs="Times New Roman"/>
          <w:b/>
          <w:bCs/>
        </w:rPr>
      </w:pPr>
    </w:p>
    <w:p w:rsidR="0093165D" w:rsidRDefault="0093165D"/>
    <w:sectPr w:rsidR="0093165D" w:rsidSect="002F2529">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54656"/>
    <w:multiLevelType w:val="hybridMultilevel"/>
    <w:tmpl w:val="BC4ADB64"/>
    <w:lvl w:ilvl="0" w:tplc="6D96824A">
      <w:numFmt w:val="bullet"/>
      <w:lvlText w:val="-"/>
      <w:lvlJc w:val="left"/>
      <w:pPr>
        <w:ind w:left="720" w:hanging="360"/>
      </w:pPr>
      <w:rPr>
        <w:rFonts w:ascii="Courier" w:eastAsiaTheme="minorEastAsia" w:hAnsi="Courier" w:cs="Courier"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F7"/>
    <w:rsid w:val="000D2126"/>
    <w:rsid w:val="002F2529"/>
    <w:rsid w:val="00483654"/>
    <w:rsid w:val="004C12C8"/>
    <w:rsid w:val="00665470"/>
    <w:rsid w:val="0093165D"/>
    <w:rsid w:val="00AF4C45"/>
    <w:rsid w:val="00DF0CBA"/>
    <w:rsid w:val="00F771F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F771F7"/>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F771F7"/>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F771F7"/>
    <w:rPr>
      <w:rFonts w:ascii="Times" w:hAnsi="Times"/>
      <w:b/>
      <w:bCs/>
      <w:sz w:val="36"/>
      <w:szCs w:val="36"/>
    </w:rPr>
  </w:style>
  <w:style w:type="character" w:customStyle="1" w:styleId="Titolo3Carattere">
    <w:name w:val="Titolo 3 Carattere"/>
    <w:basedOn w:val="Caratterepredefinitoparagrafo"/>
    <w:link w:val="Titolo3"/>
    <w:uiPriority w:val="9"/>
    <w:rsid w:val="00F771F7"/>
    <w:rPr>
      <w:rFonts w:ascii="Times" w:hAnsi="Times"/>
      <w:b/>
      <w:bCs/>
      <w:sz w:val="27"/>
      <w:szCs w:val="27"/>
    </w:rPr>
  </w:style>
  <w:style w:type="character" w:customStyle="1" w:styleId="linkgazzetta">
    <w:name w:val="link_gazzetta"/>
    <w:basedOn w:val="Caratterepredefinitoparagrafo"/>
    <w:rsid w:val="00F771F7"/>
  </w:style>
  <w:style w:type="character" w:styleId="Collegamentoipertestuale">
    <w:name w:val="Hyperlink"/>
    <w:basedOn w:val="Caratterepredefinitoparagrafo"/>
    <w:uiPriority w:val="99"/>
    <w:unhideWhenUsed/>
    <w:rsid w:val="00F771F7"/>
    <w:rPr>
      <w:color w:val="0000FF"/>
      <w:u w:val="single"/>
    </w:rPr>
  </w:style>
  <w:style w:type="paragraph" w:styleId="PreformattatoHTML">
    <w:name w:val="HTML Preformatted"/>
    <w:basedOn w:val="Normale"/>
    <w:link w:val="PreformattatoHTMLCarattere"/>
    <w:uiPriority w:val="99"/>
    <w:semiHidden/>
    <w:unhideWhenUsed/>
    <w:rsid w:val="00F7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F771F7"/>
    <w:rPr>
      <w:rFonts w:ascii="Courier" w:hAnsi="Courier" w:cs="Courier"/>
      <w:sz w:val="20"/>
      <w:szCs w:val="20"/>
    </w:rPr>
  </w:style>
  <w:style w:type="character" w:styleId="Enfasigrassetto">
    <w:name w:val="Strong"/>
    <w:basedOn w:val="Caratterepredefinitoparagrafo"/>
    <w:uiPriority w:val="22"/>
    <w:qFormat/>
    <w:rsid w:val="00F771F7"/>
    <w:rPr>
      <w:b/>
      <w:bCs/>
    </w:rPr>
  </w:style>
  <w:style w:type="paragraph" w:styleId="Paragrafoelenco">
    <w:name w:val="List Paragraph"/>
    <w:basedOn w:val="Normale"/>
    <w:uiPriority w:val="34"/>
    <w:qFormat/>
    <w:rsid w:val="00F771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F771F7"/>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F771F7"/>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F771F7"/>
    <w:rPr>
      <w:rFonts w:ascii="Times" w:hAnsi="Times"/>
      <w:b/>
      <w:bCs/>
      <w:sz w:val="36"/>
      <w:szCs w:val="36"/>
    </w:rPr>
  </w:style>
  <w:style w:type="character" w:customStyle="1" w:styleId="Titolo3Carattere">
    <w:name w:val="Titolo 3 Carattere"/>
    <w:basedOn w:val="Caratterepredefinitoparagrafo"/>
    <w:link w:val="Titolo3"/>
    <w:uiPriority w:val="9"/>
    <w:rsid w:val="00F771F7"/>
    <w:rPr>
      <w:rFonts w:ascii="Times" w:hAnsi="Times"/>
      <w:b/>
      <w:bCs/>
      <w:sz w:val="27"/>
      <w:szCs w:val="27"/>
    </w:rPr>
  </w:style>
  <w:style w:type="character" w:customStyle="1" w:styleId="linkgazzetta">
    <w:name w:val="link_gazzetta"/>
    <w:basedOn w:val="Caratterepredefinitoparagrafo"/>
    <w:rsid w:val="00F771F7"/>
  </w:style>
  <w:style w:type="character" w:styleId="Collegamentoipertestuale">
    <w:name w:val="Hyperlink"/>
    <w:basedOn w:val="Caratterepredefinitoparagrafo"/>
    <w:uiPriority w:val="99"/>
    <w:unhideWhenUsed/>
    <w:rsid w:val="00F771F7"/>
    <w:rPr>
      <w:color w:val="0000FF"/>
      <w:u w:val="single"/>
    </w:rPr>
  </w:style>
  <w:style w:type="paragraph" w:styleId="PreformattatoHTML">
    <w:name w:val="HTML Preformatted"/>
    <w:basedOn w:val="Normale"/>
    <w:link w:val="PreformattatoHTMLCarattere"/>
    <w:uiPriority w:val="99"/>
    <w:semiHidden/>
    <w:unhideWhenUsed/>
    <w:rsid w:val="00F7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F771F7"/>
    <w:rPr>
      <w:rFonts w:ascii="Courier" w:hAnsi="Courier" w:cs="Courier"/>
      <w:sz w:val="20"/>
      <w:szCs w:val="20"/>
    </w:rPr>
  </w:style>
  <w:style w:type="character" w:styleId="Enfasigrassetto">
    <w:name w:val="Strong"/>
    <w:basedOn w:val="Caratterepredefinitoparagrafo"/>
    <w:uiPriority w:val="22"/>
    <w:qFormat/>
    <w:rsid w:val="00F771F7"/>
    <w:rPr>
      <w:b/>
      <w:bCs/>
    </w:rPr>
  </w:style>
  <w:style w:type="paragraph" w:styleId="Paragrafoelenco">
    <w:name w:val="List Paragraph"/>
    <w:basedOn w:val="Normale"/>
    <w:uiPriority w:val="34"/>
    <w:qFormat/>
    <w:rsid w:val="00F7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01819">
      <w:bodyDiv w:val="1"/>
      <w:marLeft w:val="0"/>
      <w:marRight w:val="0"/>
      <w:marTop w:val="0"/>
      <w:marBottom w:val="0"/>
      <w:divBdr>
        <w:top w:val="none" w:sz="0" w:space="0" w:color="auto"/>
        <w:left w:val="none" w:sz="0" w:space="0" w:color="auto"/>
        <w:bottom w:val="none" w:sz="0" w:space="0" w:color="auto"/>
        <w:right w:val="none" w:sz="0" w:space="0" w:color="auto"/>
      </w:divBdr>
    </w:div>
    <w:div w:id="1828284216">
      <w:bodyDiv w:val="1"/>
      <w:marLeft w:val="0"/>
      <w:marRight w:val="0"/>
      <w:marTop w:val="0"/>
      <w:marBottom w:val="0"/>
      <w:divBdr>
        <w:top w:val="none" w:sz="0" w:space="0" w:color="auto"/>
        <w:left w:val="none" w:sz="0" w:space="0" w:color="auto"/>
        <w:bottom w:val="none" w:sz="0" w:space="0" w:color="auto"/>
        <w:right w:val="none" w:sz="0" w:space="0" w:color="auto"/>
      </w:divBdr>
      <w:divsChild>
        <w:div w:id="501629419">
          <w:marLeft w:val="0"/>
          <w:marRight w:val="0"/>
          <w:marTop w:val="0"/>
          <w:marBottom w:val="0"/>
          <w:divBdr>
            <w:top w:val="none" w:sz="0" w:space="0" w:color="auto"/>
            <w:left w:val="none" w:sz="0" w:space="0" w:color="auto"/>
            <w:bottom w:val="none" w:sz="0" w:space="0" w:color="auto"/>
            <w:right w:val="none" w:sz="0" w:space="0" w:color="auto"/>
          </w:divBdr>
          <w:divsChild>
            <w:div w:id="363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azzettaufficiale.it/eli/id/2017/06/23/17A04320/s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5933</Words>
  <Characters>33824</Characters>
  <Application>Microsoft Macintosh Word</Application>
  <DocSecurity>0</DocSecurity>
  <Lines>281</Lines>
  <Paragraphs>79</Paragraphs>
  <ScaleCrop>false</ScaleCrop>
  <Company/>
  <LinksUpToDate>false</LinksUpToDate>
  <CharactersWithSpaces>39678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Bianchi</dc:creator>
  <cp:keywords/>
  <dc:description/>
  <cp:lastModifiedBy>Annamaria Bianchi</cp:lastModifiedBy>
  <cp:revision>2</cp:revision>
  <dcterms:created xsi:type="dcterms:W3CDTF">2017-08-23T16:59:00Z</dcterms:created>
  <dcterms:modified xsi:type="dcterms:W3CDTF">2017-08-23T16:59:00Z</dcterms:modified>
</cp:coreProperties>
</file>