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970E89" w14:textId="111F74B4" w:rsidR="00D87F6B" w:rsidRPr="00E16383" w:rsidRDefault="00876044" w:rsidP="00876044">
      <w:pPr>
        <w:jc w:val="center"/>
        <w:rPr>
          <w:b/>
          <w:i/>
          <w:color w:val="000000" w:themeColor="text1"/>
          <w:spacing w:val="0"/>
        </w:rPr>
      </w:pPr>
      <w:r w:rsidRPr="00E16383">
        <w:rPr>
          <w:b/>
          <w:i/>
          <w:color w:val="000000" w:themeColor="text1"/>
          <w:spacing w:val="0"/>
        </w:rPr>
        <w:t>PRINCIPALI DEFINIZIONI</w:t>
      </w:r>
      <w:r w:rsidR="00E16383">
        <w:rPr>
          <w:b/>
          <w:i/>
          <w:color w:val="000000" w:themeColor="text1"/>
          <w:spacing w:val="0"/>
        </w:rPr>
        <w:t xml:space="preserve"> IN MERITO A “BENI PUBBLICI”</w:t>
      </w:r>
      <w:bookmarkStart w:id="0" w:name="_GoBack"/>
      <w:bookmarkEnd w:id="0"/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10"/>
        <w:gridCol w:w="3704"/>
        <w:gridCol w:w="3607"/>
        <w:gridCol w:w="3608"/>
      </w:tblGrid>
      <w:tr w:rsidR="00D87F6B" w14:paraId="653453E2" w14:textId="77777777" w:rsidTr="00876044">
        <w:tc>
          <w:tcPr>
            <w:tcW w:w="3510" w:type="dxa"/>
            <w:vMerge w:val="restart"/>
          </w:tcPr>
          <w:p w14:paraId="6F1582C5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2746BA13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5F5D4424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180BFFBC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1F5E7CEE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06EB81B1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13DB24DE" w14:textId="77777777" w:rsidR="00217191" w:rsidRDefault="00217191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592209A6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533C41FA" w14:textId="77777777" w:rsidR="00876044" w:rsidRDefault="00876044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49BC087C" w14:textId="77777777" w:rsidR="00876044" w:rsidRDefault="00876044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4D9E4FC4" w14:textId="77777777" w:rsidR="00876044" w:rsidRDefault="00876044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4D67006C" w14:textId="77777777" w:rsidR="00876044" w:rsidRDefault="00876044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09D91D91" w14:textId="77777777" w:rsidR="00D87F6B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4"/>
                <w:szCs w:val="24"/>
                <w:u w:val="single"/>
              </w:rPr>
            </w:pPr>
          </w:p>
          <w:p w14:paraId="69500B9B" w14:textId="77777777" w:rsidR="00D87F6B" w:rsidRPr="00876044" w:rsidRDefault="00D87F6B" w:rsidP="00D87F6B">
            <w:pPr>
              <w:pStyle w:val="NormaleWeb"/>
              <w:spacing w:before="0" w:beforeAutospacing="0" w:after="0" w:afterAutospacing="0"/>
              <w:contextualSpacing/>
              <w:jc w:val="center"/>
              <w:rPr>
                <w:rFonts w:asciiTheme="majorHAnsi" w:hAnsiTheme="majorHAnsi"/>
                <w:b/>
                <w:color w:val="000000" w:themeColor="text1"/>
                <w:sz w:val="22"/>
                <w:szCs w:val="22"/>
                <w:u w:val="single"/>
              </w:rPr>
            </w:pPr>
            <w:r w:rsidRPr="00876044">
              <w:rPr>
                <w:rFonts w:asciiTheme="majorHAnsi" w:hAnsiTheme="majorHAnsi"/>
                <w:b/>
                <w:color w:val="000000" w:themeColor="text1"/>
                <w:sz w:val="22"/>
                <w:szCs w:val="22"/>
                <w:u w:val="single"/>
              </w:rPr>
              <w:t>BENI PUBBLICI</w:t>
            </w:r>
          </w:p>
          <w:p w14:paraId="3EDA2189" w14:textId="77777777" w:rsidR="00D87F6B" w:rsidRPr="00876044" w:rsidRDefault="00D87F6B" w:rsidP="00D87F6B">
            <w:pPr>
              <w:jc w:val="center"/>
              <w:rPr>
                <w:rFonts w:asciiTheme="majorHAnsi" w:hAnsiTheme="majorHAnsi"/>
                <w:color w:val="000000" w:themeColor="text1"/>
                <w:spacing w:val="0"/>
              </w:rPr>
            </w:pPr>
            <w:r w:rsidRPr="00876044">
              <w:rPr>
                <w:rFonts w:asciiTheme="majorHAnsi" w:hAnsiTheme="majorHAnsi"/>
                <w:color w:val="000000" w:themeColor="text1"/>
                <w:spacing w:val="0"/>
              </w:rPr>
              <w:t>Beni che appartengono a enti pubblici</w:t>
            </w:r>
            <w:r w:rsidRPr="00876044">
              <w:rPr>
                <w:rFonts w:asciiTheme="majorHAnsi" w:hAnsiTheme="majorHAnsi"/>
                <w:i/>
                <w:color w:val="000000" w:themeColor="text1"/>
                <w:spacing w:val="0"/>
              </w:rPr>
              <w:t xml:space="preserve"> </w:t>
            </w:r>
            <w:proofErr w:type="gramStart"/>
            <w:r w:rsidRPr="00876044">
              <w:rPr>
                <w:rFonts w:asciiTheme="majorHAnsi" w:hAnsiTheme="majorHAnsi"/>
                <w:color w:val="000000" w:themeColor="text1"/>
                <w:spacing w:val="0"/>
              </w:rPr>
              <w:t>(</w:t>
            </w:r>
            <w:proofErr w:type="gramEnd"/>
            <w:r w:rsidRPr="00876044">
              <w:rPr>
                <w:rFonts w:asciiTheme="majorHAnsi" w:hAnsiTheme="majorHAnsi"/>
                <w:color w:val="000000" w:themeColor="text1"/>
                <w:spacing w:val="0"/>
              </w:rPr>
              <w:t xml:space="preserve">Art. </w:t>
            </w:r>
            <w:proofErr w:type="gramStart"/>
            <w:r w:rsidRPr="00876044">
              <w:rPr>
                <w:rFonts w:asciiTheme="majorHAnsi" w:hAnsiTheme="majorHAnsi"/>
                <w:color w:val="000000" w:themeColor="text1"/>
                <w:spacing w:val="0"/>
              </w:rPr>
              <w:t>822 Codice civile</w:t>
            </w:r>
            <w:proofErr w:type="gramEnd"/>
            <w:r w:rsidRPr="00876044">
              <w:rPr>
                <w:rFonts w:asciiTheme="majorHAnsi" w:hAnsiTheme="majorHAnsi"/>
                <w:color w:val="000000" w:themeColor="text1"/>
                <w:spacing w:val="0"/>
              </w:rPr>
              <w:t>)</w:t>
            </w:r>
          </w:p>
          <w:p w14:paraId="514551A5" w14:textId="77777777" w:rsidR="00D87F6B" w:rsidRPr="00876044" w:rsidRDefault="00D87F6B" w:rsidP="00D87F6B">
            <w:pPr>
              <w:jc w:val="center"/>
              <w:rPr>
                <w:rFonts w:asciiTheme="majorHAnsi" w:hAnsiTheme="majorHAnsi"/>
                <w:color w:val="000000" w:themeColor="text1"/>
                <w:spacing w:val="0"/>
              </w:rPr>
            </w:pPr>
          </w:p>
          <w:p w14:paraId="6B5A0EB7" w14:textId="77777777" w:rsidR="00D87F6B" w:rsidRPr="00876044" w:rsidRDefault="00D87F6B" w:rsidP="00D87F6B">
            <w:pPr>
              <w:spacing w:before="100" w:beforeAutospacing="1" w:after="100" w:afterAutospacing="1"/>
              <w:contextualSpacing/>
              <w:jc w:val="center"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bCs/>
                <w:color w:val="000000" w:themeColor="text1"/>
                <w:spacing w:val="0"/>
                <w:lang w:eastAsia="it-IT"/>
              </w:rPr>
              <w:t>Essi sono</w:t>
            </w:r>
            <w:r w:rsidRPr="00876044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  <w:t>:</w:t>
            </w:r>
          </w:p>
          <w:p w14:paraId="78F37245" w14:textId="77777777" w:rsidR="00D87F6B" w:rsidRPr="00876044" w:rsidRDefault="00D87F6B" w:rsidP="00D87F6B">
            <w:pPr>
              <w:spacing w:before="100" w:beforeAutospacing="1" w:after="100" w:afterAutospacing="1"/>
              <w:contextualSpacing/>
              <w:jc w:val="center"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  <w:t>1) DEMANIALI</w:t>
            </w:r>
          </w:p>
          <w:p w14:paraId="2E73C192" w14:textId="77777777" w:rsidR="00D87F6B" w:rsidRPr="00876044" w:rsidRDefault="00D87F6B" w:rsidP="00D87F6B">
            <w:pPr>
              <w:spacing w:before="100" w:beforeAutospacing="1" w:after="100" w:afterAutospacing="1"/>
              <w:contextualSpacing/>
              <w:jc w:val="center"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  <w:t>2) PATRIMONIALI</w:t>
            </w:r>
          </w:p>
          <w:p w14:paraId="29D5C54C" w14:textId="77777777" w:rsidR="00D87F6B" w:rsidRDefault="00D87F6B" w:rsidP="00D87F6B">
            <w:pPr>
              <w:jc w:val="center"/>
              <w:rPr>
                <w:rFonts w:asciiTheme="majorHAnsi" w:hAnsiTheme="majorHAnsi"/>
                <w:color w:val="000000" w:themeColor="text1"/>
                <w:spacing w:val="0"/>
              </w:rPr>
            </w:pPr>
          </w:p>
          <w:p w14:paraId="08FEC47D" w14:textId="77777777" w:rsidR="00D87F6B" w:rsidRDefault="00D87F6B" w:rsidP="00D87F6B">
            <w:pPr>
              <w:jc w:val="center"/>
              <w:rPr>
                <w:rFonts w:asciiTheme="majorHAnsi" w:hAnsiTheme="majorHAnsi"/>
                <w:color w:val="000000" w:themeColor="text1"/>
                <w:spacing w:val="0"/>
              </w:rPr>
            </w:pPr>
          </w:p>
          <w:p w14:paraId="30C494A7" w14:textId="77777777" w:rsidR="00D87F6B" w:rsidRDefault="00D87F6B" w:rsidP="00D87F6B">
            <w:pPr>
              <w:jc w:val="center"/>
              <w:rPr>
                <w:rFonts w:asciiTheme="majorHAnsi" w:hAnsiTheme="majorHAnsi"/>
                <w:color w:val="000000" w:themeColor="text1"/>
                <w:spacing w:val="0"/>
              </w:rPr>
            </w:pPr>
          </w:p>
          <w:p w14:paraId="008788B6" w14:textId="77777777" w:rsidR="00D87F6B" w:rsidRDefault="00D87F6B" w:rsidP="00D87F6B">
            <w:pPr>
              <w:jc w:val="center"/>
              <w:rPr>
                <w:rFonts w:asciiTheme="majorHAnsi" w:hAnsiTheme="majorHAnsi"/>
                <w:color w:val="000000" w:themeColor="text1"/>
                <w:spacing w:val="0"/>
              </w:rPr>
            </w:pPr>
          </w:p>
          <w:p w14:paraId="6A9470E0" w14:textId="77777777" w:rsidR="00D87F6B" w:rsidRPr="00D87F6B" w:rsidRDefault="00D87F6B" w:rsidP="00D87F6B">
            <w:pPr>
              <w:jc w:val="center"/>
              <w:rPr>
                <w:color w:val="000000" w:themeColor="text1"/>
                <w:spacing w:val="0"/>
              </w:rPr>
            </w:pPr>
          </w:p>
        </w:tc>
        <w:tc>
          <w:tcPr>
            <w:tcW w:w="3704" w:type="dxa"/>
          </w:tcPr>
          <w:p w14:paraId="5BBB3B82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38E6D261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0A219926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45FD0C57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17CF2EAA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1BD5DFE0" w14:textId="77777777" w:rsidR="00217191" w:rsidRPr="00876044" w:rsidRDefault="00217191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76FA5B68" w14:textId="0168BDBD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  <w:t xml:space="preserve">1) DEMANIALI </w:t>
            </w:r>
            <w:r w:rsidRPr="00876044">
              <w:rPr>
                <w:rFonts w:asciiTheme="majorHAnsi" w:eastAsia="Times New Roman" w:hAnsiTheme="majorHAnsi" w:cs="Times New Roman"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sono </w:t>
            </w:r>
            <w:r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beni </w:t>
            </w:r>
            <w:r w:rsidR="004A56F2"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immobili </w:t>
            </w:r>
            <w:r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destinati a:</w:t>
            </w:r>
          </w:p>
          <w:p w14:paraId="7D919D1D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i/>
                <w:color w:val="000000" w:themeColor="text1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i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– uso diretto dei cittadini </w:t>
            </w:r>
          </w:p>
          <w:p w14:paraId="564556F2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</w:pPr>
            <w:proofErr w:type="gramStart"/>
            <w:r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(</w:t>
            </w:r>
            <w:proofErr w:type="gramEnd"/>
            <w:r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Art. 824 del </w:t>
            </w:r>
            <w:proofErr w:type="gramStart"/>
            <w:r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Cod.</w:t>
            </w:r>
            <w:proofErr w:type="gramEnd"/>
            <w:r w:rsidRPr="00876044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 civile)</w:t>
            </w:r>
          </w:p>
          <w:p w14:paraId="3D257408" w14:textId="77777777" w:rsidR="00480524" w:rsidRPr="00876044" w:rsidRDefault="00480524" w:rsidP="00480524">
            <w:pPr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hAnsiTheme="majorHAnsi"/>
                <w:color w:val="000000" w:themeColor="text1"/>
                <w:spacing w:val="0"/>
                <w:sz w:val="20"/>
                <w:szCs w:val="20"/>
              </w:rPr>
              <w:t xml:space="preserve">– </w:t>
            </w:r>
            <w:r w:rsidRPr="00876044">
              <w:rPr>
                <w:rFonts w:asciiTheme="majorHAnsi" w:hAnsiTheme="majorHAnsi"/>
                <w:i/>
                <w:color w:val="000000" w:themeColor="text1"/>
                <w:spacing w:val="0"/>
                <w:sz w:val="20"/>
                <w:szCs w:val="20"/>
              </w:rPr>
              <w:t>difesa della Nazione</w:t>
            </w:r>
          </w:p>
          <w:p w14:paraId="60E122E2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380418FC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103F5012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67EF71D1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67EE505D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3C8E0023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</w:pPr>
          </w:p>
          <w:p w14:paraId="2EA81E53" w14:textId="77777777" w:rsidR="00D87F6B" w:rsidRPr="00876044" w:rsidRDefault="00D87F6B" w:rsidP="00D87F6B">
            <w:pPr>
              <w:spacing w:before="100" w:beforeAutospacing="1" w:after="100" w:afterAutospacing="1"/>
              <w:ind w:left="-121"/>
              <w:contextualSpacing/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</w:p>
        </w:tc>
        <w:tc>
          <w:tcPr>
            <w:tcW w:w="3607" w:type="dxa"/>
          </w:tcPr>
          <w:p w14:paraId="02A0274E" w14:textId="77777777" w:rsidR="00480524" w:rsidRPr="00876044" w:rsidRDefault="00480524" w:rsidP="00480524">
            <w:pPr>
              <w:ind w:left="163"/>
              <w:contextualSpacing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Appartengono allo Stato:</w:t>
            </w:r>
          </w:p>
          <w:p w14:paraId="551083F2" w14:textId="77777777" w:rsidR="00480524" w:rsidRPr="00876044" w:rsidRDefault="00480524" w:rsidP="00480524">
            <w:pPr>
              <w:ind w:left="163"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i/>
                <w:color w:val="000000"/>
                <w:spacing w:val="0"/>
                <w:sz w:val="20"/>
                <w:szCs w:val="20"/>
                <w:lang w:eastAsia="it-IT"/>
              </w:rPr>
              <w:t>– Spiagge; porti; fiumi; laghi ecc</w:t>
            </w:r>
            <w:r w:rsidRPr="00876044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.</w:t>
            </w:r>
          </w:p>
          <w:p w14:paraId="75A2C5FC" w14:textId="77777777" w:rsidR="00480524" w:rsidRPr="00876044" w:rsidRDefault="00480524" w:rsidP="00480524">
            <w:pPr>
              <w:ind w:left="163"/>
              <w:rPr>
                <w:rFonts w:asciiTheme="majorHAnsi" w:eastAsia="Times New Roman" w:hAnsiTheme="majorHAnsi" w:cs="Times New Roman"/>
                <w:i/>
                <w:color w:val="000000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– Opere destinate alla </w:t>
            </w:r>
            <w:r w:rsidRPr="00876044">
              <w:rPr>
                <w:rFonts w:asciiTheme="majorHAnsi" w:eastAsia="Times New Roman" w:hAnsiTheme="majorHAnsi" w:cs="Times New Roman"/>
                <w:i/>
                <w:color w:val="000000"/>
                <w:spacing w:val="0"/>
                <w:sz w:val="20"/>
                <w:szCs w:val="20"/>
                <w:lang w:eastAsia="it-IT"/>
              </w:rPr>
              <w:t>difesa nazionale</w:t>
            </w:r>
          </w:p>
          <w:p w14:paraId="00925B0C" w14:textId="77777777" w:rsidR="00480524" w:rsidRPr="00876044" w:rsidRDefault="00480524" w:rsidP="00480524">
            <w:pPr>
              <w:ind w:left="163"/>
              <w:contextualSpacing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– </w:t>
            </w:r>
            <w:r w:rsidRPr="00876044">
              <w:rPr>
                <w:rFonts w:asciiTheme="majorHAnsi" w:eastAsia="Times New Roman" w:hAnsiTheme="majorHAnsi" w:cs="Times New Roman"/>
                <w:i/>
                <w:color w:val="000000"/>
                <w:spacing w:val="0"/>
                <w:sz w:val="20"/>
                <w:szCs w:val="20"/>
                <w:lang w:eastAsia="it-IT"/>
              </w:rPr>
              <w:t>Strade; autostrade; strade ferrate; aerodromi; acquedotti</w:t>
            </w:r>
            <w:r w:rsidRPr="00876044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; </w:t>
            </w:r>
            <w:r w:rsidRPr="00876044">
              <w:rPr>
                <w:rFonts w:asciiTheme="majorHAnsi" w:eastAsia="Times New Roman" w:hAnsiTheme="majorHAnsi" w:cs="Times New Roman"/>
                <w:b/>
                <w:i/>
                <w:color w:val="000000"/>
                <w:spacing w:val="0"/>
                <w:sz w:val="20"/>
                <w:szCs w:val="20"/>
                <w:lang w:eastAsia="it-IT"/>
              </w:rPr>
              <w:t xml:space="preserve">immobili riconosciuti </w:t>
            </w:r>
            <w:proofErr w:type="gramStart"/>
            <w:r w:rsidRPr="00876044">
              <w:rPr>
                <w:rFonts w:asciiTheme="majorHAnsi" w:eastAsia="Times New Roman" w:hAnsiTheme="majorHAnsi" w:cs="Times New Roman"/>
                <w:b/>
                <w:i/>
                <w:color w:val="000000"/>
                <w:spacing w:val="0"/>
                <w:sz w:val="20"/>
                <w:szCs w:val="20"/>
                <w:lang w:eastAsia="it-IT"/>
              </w:rPr>
              <w:t xml:space="preserve">di </w:t>
            </w:r>
            <w:proofErr w:type="gramEnd"/>
            <w:r w:rsidRPr="00876044">
              <w:rPr>
                <w:rFonts w:asciiTheme="majorHAnsi" w:eastAsia="Times New Roman" w:hAnsiTheme="majorHAnsi" w:cs="Times New Roman"/>
                <w:b/>
                <w:i/>
                <w:color w:val="000000"/>
                <w:spacing w:val="0"/>
                <w:sz w:val="20"/>
                <w:szCs w:val="20"/>
                <w:lang w:eastAsia="it-IT"/>
              </w:rPr>
              <w:t>interesse storico</w:t>
            </w:r>
            <w:r w:rsidRPr="00876044">
              <w:rPr>
                <w:rFonts w:asciiTheme="majorHAnsi" w:eastAsia="Times New Roman" w:hAnsiTheme="majorHAnsi" w:cs="Times New Roman"/>
                <w:i/>
                <w:color w:val="000000"/>
                <w:spacing w:val="0"/>
                <w:sz w:val="20"/>
                <w:szCs w:val="20"/>
                <w:lang w:eastAsia="it-IT"/>
              </w:rPr>
              <w:t xml:space="preserve">, </w:t>
            </w:r>
            <w:r w:rsidRPr="00876044">
              <w:rPr>
                <w:rFonts w:asciiTheme="majorHAnsi" w:eastAsia="Times New Roman" w:hAnsiTheme="majorHAnsi" w:cs="Times New Roman"/>
                <w:b/>
                <w:i/>
                <w:color w:val="000000"/>
                <w:spacing w:val="0"/>
                <w:sz w:val="20"/>
                <w:szCs w:val="20"/>
                <w:lang w:eastAsia="it-IT"/>
              </w:rPr>
              <w:t>archeologico e artistico</w:t>
            </w:r>
            <w:r w:rsidRPr="00876044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 a norma delle leggi in materia; raccolte dei musei, delle pinacoteche, degli archivi, delle biblioteche; altri beni che sono dalla legge assoggettati al regime proprio del demanio pubblico. </w:t>
            </w:r>
          </w:p>
          <w:p w14:paraId="09BB90A3" w14:textId="77777777" w:rsidR="00217191" w:rsidRPr="00876044" w:rsidRDefault="00217191" w:rsidP="00480524">
            <w:pPr>
              <w:ind w:left="163"/>
              <w:contextualSpacing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A</w:t>
            </w:r>
            <w:r w:rsidR="00480524"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ppartengono alle Province o ai Comuni, </w:t>
            </w:r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gli acquedotti </w:t>
            </w:r>
            <w:r w:rsidR="00480524"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oltre ai cimiteri e ai mercati comunali.</w:t>
            </w:r>
          </w:p>
          <w:p w14:paraId="7BA8764F" w14:textId="77777777" w:rsidR="00217191" w:rsidRPr="00876044" w:rsidRDefault="00217191" w:rsidP="00480524">
            <w:pPr>
              <w:ind w:left="163"/>
              <w:contextualSpacing/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</w:p>
          <w:p w14:paraId="08CFA9C7" w14:textId="77777777" w:rsidR="00D87F6B" w:rsidRPr="00876044" w:rsidRDefault="00480524" w:rsidP="00480524">
            <w:pPr>
              <w:ind w:left="163"/>
              <w:contextualSpacing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Su </w:t>
            </w:r>
            <w:r w:rsidR="00217191"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tutti </w:t>
            </w:r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questi beni, anche se inalienabili e non usucapibili</w:t>
            </w:r>
            <w:r w:rsidRPr="00876044">
              <w:rPr>
                <w:rFonts w:asciiTheme="majorHAnsi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,</w:t>
            </w:r>
            <w:r w:rsidRPr="00876044">
              <w:rPr>
                <w:rFonts w:asciiTheme="majorHAnsi" w:hAnsiTheme="majorHAnsi" w:cs="Times New Roman"/>
                <w:b/>
                <w:color w:val="FF0000"/>
                <w:spacing w:val="0"/>
                <w:sz w:val="20"/>
                <w:szCs w:val="20"/>
                <w:lang w:eastAsia="it-IT"/>
              </w:rPr>
              <w:t xml:space="preserve"> i privati possono </w:t>
            </w:r>
            <w:r w:rsidRPr="00876044">
              <w:rPr>
                <w:rFonts w:asciiTheme="majorHAnsi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  <w:t>acquisire diritti</w:t>
            </w:r>
            <w:r w:rsidRPr="00876044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 </w:t>
            </w:r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(per es. </w:t>
            </w:r>
            <w:r w:rsidRPr="00876044">
              <w:rPr>
                <w:rFonts w:asciiTheme="majorHAnsi" w:hAnsiTheme="majorHAnsi" w:cs="Times New Roman"/>
                <w:i/>
                <w:color w:val="000000"/>
                <w:spacing w:val="0"/>
                <w:sz w:val="20"/>
                <w:szCs w:val="20"/>
                <w:lang w:eastAsia="it-IT"/>
              </w:rPr>
              <w:t>le concessioni balneari</w:t>
            </w:r>
            <w:proofErr w:type="gramStart"/>
            <w:r w:rsidRPr="00876044">
              <w:rPr>
                <w:rFonts w:asciiTheme="majorHAnsi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)</w:t>
            </w:r>
            <w:proofErr w:type="gramEnd"/>
          </w:p>
        </w:tc>
        <w:tc>
          <w:tcPr>
            <w:tcW w:w="3608" w:type="dxa"/>
          </w:tcPr>
          <w:p w14:paraId="21B0F6E9" w14:textId="77777777" w:rsidR="00D87F6B" w:rsidRPr="00876044" w:rsidRDefault="00D87F6B"/>
          <w:p w14:paraId="1CFD044A" w14:textId="77777777" w:rsidR="00217191" w:rsidRPr="00876044" w:rsidRDefault="00217191"/>
          <w:p w14:paraId="319A54D7" w14:textId="77777777" w:rsidR="00217191" w:rsidRPr="00876044" w:rsidRDefault="00217191"/>
          <w:p w14:paraId="08B57A4D" w14:textId="77777777" w:rsidR="00217191" w:rsidRPr="00876044" w:rsidRDefault="00217191"/>
          <w:p w14:paraId="3521864F" w14:textId="77777777" w:rsidR="00217191" w:rsidRPr="00876044" w:rsidRDefault="00217191" w:rsidP="00217191">
            <w:pPr>
              <w:pStyle w:val="NormaleWeb"/>
              <w:contextualSpacing/>
              <w:rPr>
                <w:rFonts w:asciiTheme="majorHAnsi" w:hAnsiTheme="majorHAnsi"/>
              </w:rPr>
            </w:pPr>
            <w:r w:rsidRPr="00876044">
              <w:rPr>
                <w:rFonts w:asciiTheme="majorHAnsi" w:hAnsiTheme="majorHAnsi"/>
                <w:b/>
                <w:color w:val="FF0000"/>
              </w:rPr>
              <w:t>SONO INALIENABILI</w:t>
            </w:r>
            <w:r w:rsidRPr="00876044">
              <w:rPr>
                <w:rFonts w:asciiTheme="majorHAnsi" w:hAnsiTheme="majorHAnsi"/>
              </w:rPr>
              <w:t xml:space="preserve"> </w:t>
            </w:r>
          </w:p>
          <w:p w14:paraId="622A503A" w14:textId="4DD25ACC" w:rsidR="00217191" w:rsidRPr="00876044" w:rsidRDefault="00217191" w:rsidP="00217191">
            <w:pPr>
              <w:pStyle w:val="NormaleWeb"/>
              <w:contextualSpacing/>
              <w:rPr>
                <w:rFonts w:asciiTheme="majorHAnsi" w:hAnsiTheme="majorHAnsi"/>
              </w:rPr>
            </w:pPr>
            <w:r w:rsidRPr="00876044">
              <w:rPr>
                <w:rFonts w:asciiTheme="majorHAnsi" w:hAnsiTheme="majorHAnsi"/>
              </w:rPr>
              <w:t>(non possono essere venduti</w:t>
            </w:r>
            <w:r w:rsidR="00C46992" w:rsidRPr="00876044">
              <w:rPr>
                <w:rFonts w:asciiTheme="majorHAnsi" w:hAnsiTheme="majorHAnsi"/>
              </w:rPr>
              <w:t xml:space="preserve"> o formare oggetto di comp</w:t>
            </w:r>
            <w:r w:rsidR="005103A4" w:rsidRPr="00876044">
              <w:rPr>
                <w:rFonts w:asciiTheme="majorHAnsi" w:hAnsiTheme="majorHAnsi"/>
              </w:rPr>
              <w:t>r</w:t>
            </w:r>
            <w:r w:rsidR="00C46992" w:rsidRPr="00876044">
              <w:rPr>
                <w:rFonts w:asciiTheme="majorHAnsi" w:hAnsiTheme="majorHAnsi"/>
              </w:rPr>
              <w:t>avendita</w:t>
            </w:r>
            <w:proofErr w:type="gramStart"/>
            <w:r w:rsidRPr="00876044">
              <w:rPr>
                <w:rFonts w:asciiTheme="majorHAnsi" w:hAnsiTheme="majorHAnsi"/>
              </w:rPr>
              <w:t>)</w:t>
            </w:r>
            <w:proofErr w:type="gramEnd"/>
          </w:p>
          <w:p w14:paraId="0C549E82" w14:textId="77777777" w:rsidR="00217191" w:rsidRPr="00876044" w:rsidRDefault="00217191" w:rsidP="00217191">
            <w:pPr>
              <w:pStyle w:val="NormaleWeb"/>
              <w:contextualSpacing/>
              <w:rPr>
                <w:rFonts w:asciiTheme="majorHAnsi" w:hAnsiTheme="majorHAnsi"/>
              </w:rPr>
            </w:pPr>
          </w:p>
          <w:p w14:paraId="2551A81C" w14:textId="77777777" w:rsidR="00217191" w:rsidRPr="00876044" w:rsidRDefault="00217191" w:rsidP="00217191">
            <w:pPr>
              <w:pStyle w:val="NormaleWeb"/>
              <w:contextualSpacing/>
              <w:rPr>
                <w:rFonts w:asciiTheme="majorHAnsi" w:hAnsiTheme="majorHAnsi"/>
                <w:b/>
                <w:color w:val="FF0000"/>
              </w:rPr>
            </w:pPr>
            <w:r w:rsidRPr="00876044">
              <w:rPr>
                <w:rFonts w:asciiTheme="majorHAnsi" w:hAnsiTheme="majorHAnsi"/>
                <w:b/>
                <w:color w:val="FF0000"/>
              </w:rPr>
              <w:t>NON SONO USUCAPIBILI</w:t>
            </w:r>
          </w:p>
          <w:p w14:paraId="48AB0D91" w14:textId="77777777" w:rsidR="00217191" w:rsidRPr="00876044" w:rsidRDefault="00217191" w:rsidP="00217191">
            <w:pPr>
              <w:pStyle w:val="NormaleWeb"/>
              <w:contextualSpacing/>
              <w:rPr>
                <w:rFonts w:asciiTheme="majorHAnsi" w:hAnsiTheme="majorHAnsi"/>
              </w:rPr>
            </w:pPr>
            <w:r w:rsidRPr="00876044">
              <w:rPr>
                <w:rFonts w:asciiTheme="majorHAnsi" w:hAnsiTheme="majorHAnsi"/>
              </w:rPr>
              <w:t>(non possono essere acquisiti per usucapione</w:t>
            </w:r>
            <w:proofErr w:type="gramStart"/>
            <w:r w:rsidRPr="00876044">
              <w:rPr>
                <w:rFonts w:asciiTheme="majorHAnsi" w:hAnsiTheme="majorHAnsi"/>
              </w:rPr>
              <w:t>)</w:t>
            </w:r>
            <w:proofErr w:type="gramEnd"/>
          </w:p>
        </w:tc>
      </w:tr>
      <w:tr w:rsidR="00C46992" w14:paraId="60569DC8" w14:textId="77777777" w:rsidTr="00876044">
        <w:tc>
          <w:tcPr>
            <w:tcW w:w="3510" w:type="dxa"/>
            <w:vMerge/>
          </w:tcPr>
          <w:p w14:paraId="2382E7A2" w14:textId="77777777" w:rsidR="00C46992" w:rsidRDefault="00C46992"/>
        </w:tc>
        <w:tc>
          <w:tcPr>
            <w:tcW w:w="3704" w:type="dxa"/>
          </w:tcPr>
          <w:p w14:paraId="19F216AF" w14:textId="77777777" w:rsidR="005103A4" w:rsidRDefault="005103A4" w:rsidP="00C46992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</w:p>
          <w:p w14:paraId="0388107F" w14:textId="77777777" w:rsidR="00876044" w:rsidRDefault="00876044" w:rsidP="00C46992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</w:p>
          <w:p w14:paraId="15ED82C6" w14:textId="77777777" w:rsidR="00876044" w:rsidRDefault="00876044" w:rsidP="00C46992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</w:p>
          <w:p w14:paraId="6FFD0638" w14:textId="6EB2DDDE" w:rsidR="00C46992" w:rsidRDefault="00C46992" w:rsidP="00C46992">
            <w:pPr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</w:pPr>
            <w:r w:rsidRPr="000F03F8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lang w:eastAsia="it-IT"/>
              </w:rPr>
              <w:t>2) PATRIMONIALI</w:t>
            </w:r>
            <w:r w:rsidRPr="00A5303C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 </w:t>
            </w:r>
            <w:r w:rsidRPr="00C46992">
              <w:rPr>
                <w:rFonts w:asciiTheme="majorHAnsi" w:eastAsia="Times New Roman" w:hAnsiTheme="majorHAnsi" w:cs="Times New Roman"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  <w:t>sono b</w:t>
            </w:r>
            <w:r w:rsidR="000F03F8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eni (</w:t>
            </w:r>
            <w:r w:rsidR="004A56F2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mobili e immobili</w:t>
            </w:r>
            <w:r w:rsidR="000F03F8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)</w:t>
            </w:r>
            <w:r w:rsidR="004A56F2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 </w:t>
            </w:r>
            <w:r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appartenenti a un ente pubblico (Stato, Regioni, Province, Comuni, </w:t>
            </w:r>
            <w:proofErr w:type="gramStart"/>
            <w:r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enti</w:t>
            </w:r>
            <w:proofErr w:type="gramEnd"/>
            <w:r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 pubblici non territoriali) </w:t>
            </w:r>
            <w:r w:rsidRPr="00A5303C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che </w:t>
            </w:r>
            <w:r w:rsidRPr="00A5303C"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  <w:t xml:space="preserve">non </w:t>
            </w:r>
            <w:r w:rsidRPr="00A5303C">
              <w:rPr>
                <w:rFonts w:asciiTheme="majorHAnsi" w:eastAsia="Times New Roman" w:hAnsiTheme="majorHAnsi" w:cs="Times New Roman"/>
                <w:b/>
                <w:color w:val="FF0000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sono beni </w:t>
            </w:r>
            <w:r w:rsidRPr="00A5303C"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  <w:t>demanial</w:t>
            </w:r>
            <w:r w:rsidRPr="00C46992"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  <w:t>i</w:t>
            </w:r>
            <w:r w:rsidRPr="00C46992"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  <w:t>.</w:t>
            </w:r>
          </w:p>
          <w:p w14:paraId="58E4806A" w14:textId="77777777" w:rsidR="00C46992" w:rsidRDefault="00C46992" w:rsidP="00C46992">
            <w:pP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</w:p>
          <w:p w14:paraId="511F35E7" w14:textId="5E1780D0" w:rsidR="00C46992" w:rsidRDefault="00EA7D2E" w:rsidP="00C46992">
            <w:pPr>
              <w:jc w:val="center"/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S</w:t>
            </w:r>
            <w:r w:rsidR="00C46992"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i dividono in:</w:t>
            </w:r>
          </w:p>
          <w:p w14:paraId="4A3EA657" w14:textId="61AF246F" w:rsidR="00EA7D2E" w:rsidRPr="000F03F8" w:rsidRDefault="00C46992" w:rsidP="00EA7D2E">
            <w:pPr>
              <w:jc w:val="center"/>
              <w:rPr>
                <w:rFonts w:asciiTheme="majorHAnsi" w:eastAsia="Times New Roman" w:hAnsiTheme="majorHAnsi" w:cs="Times New Roman"/>
                <w:b/>
                <w:color w:val="000000"/>
                <w:spacing w:val="0"/>
                <w:lang w:eastAsia="it-IT"/>
              </w:rPr>
            </w:pPr>
            <w:r w:rsidRPr="000F03F8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lang w:eastAsia="it-IT"/>
              </w:rPr>
              <w:t>a) INDISPONIBILI</w:t>
            </w:r>
          </w:p>
          <w:p w14:paraId="5D8070FF" w14:textId="77777777" w:rsidR="00EA7D2E" w:rsidRDefault="00EA7D2E" w:rsidP="00EA7D2E">
            <w:pPr>
              <w:jc w:val="center"/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</w:pPr>
            <w:proofErr w:type="gramStart"/>
            <w:r w:rsidRPr="00C46992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(</w:t>
            </w:r>
            <w:proofErr w:type="gramEnd"/>
            <w:r w:rsidRPr="00C46992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Art. 82</w:t>
            </w:r>
            <w:r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6 del </w:t>
            </w:r>
            <w:proofErr w:type="gramStart"/>
            <w:r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Cod.</w:t>
            </w:r>
            <w:proofErr w:type="gramEnd"/>
            <w:r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 civile)</w:t>
            </w:r>
          </w:p>
          <w:p w14:paraId="4EA81128" w14:textId="237BCCC4" w:rsidR="00C46992" w:rsidRPr="000F03F8" w:rsidRDefault="00C46992" w:rsidP="00EA7D2E">
            <w:pPr>
              <w:jc w:val="center"/>
              <w:rPr>
                <w:rFonts w:asciiTheme="majorHAnsi" w:eastAsia="Times New Roman" w:hAnsiTheme="majorHAnsi" w:cs="Times New Roman"/>
                <w:color w:val="000000" w:themeColor="text1"/>
                <w:spacing w:val="0"/>
                <w:lang w:eastAsia="it-IT"/>
              </w:rPr>
            </w:pPr>
            <w:r w:rsidRPr="000F03F8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lang w:eastAsia="it-IT"/>
              </w:rPr>
              <w:t>b) DISPONIBILI</w:t>
            </w:r>
          </w:p>
          <w:p w14:paraId="20A6FFE7" w14:textId="77777777" w:rsidR="00C46992" w:rsidRPr="00C46992" w:rsidRDefault="00C46992" w:rsidP="00F01952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</w:p>
          <w:p w14:paraId="41B408A0" w14:textId="77777777" w:rsidR="00C46992" w:rsidRPr="00A5303C" w:rsidRDefault="00C46992" w:rsidP="00F01952">
            <w:pPr>
              <w:rPr>
                <w:rFonts w:asciiTheme="majorHAnsi" w:eastAsia="Times New Roman" w:hAnsiTheme="majorHAnsi" w:cs="Times New Roman"/>
                <w:color w:val="auto"/>
                <w:spacing w:val="0"/>
                <w:sz w:val="20"/>
                <w:szCs w:val="20"/>
                <w:lang w:eastAsia="it-IT"/>
              </w:rPr>
            </w:pPr>
          </w:p>
        </w:tc>
        <w:tc>
          <w:tcPr>
            <w:tcW w:w="3607" w:type="dxa"/>
          </w:tcPr>
          <w:p w14:paraId="3E6BA92C" w14:textId="77777777" w:rsidR="00EA7D2E" w:rsidRPr="00A5303C" w:rsidRDefault="00EA7D2E" w:rsidP="00EA7D2E">
            <w:pPr>
              <w:ind w:left="163"/>
              <w:contextualSpacing/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</w:pPr>
            <w:r w:rsidRPr="00A5303C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  <w:t xml:space="preserve">a1) </w:t>
            </w:r>
            <w:r w:rsidRPr="000F03F8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lang w:eastAsia="it-IT"/>
              </w:rPr>
              <w:t>INDISPONIBILI dello Stato</w:t>
            </w:r>
          </w:p>
          <w:p w14:paraId="4345D0C1" w14:textId="77777777" w:rsidR="00EA7D2E" w:rsidRPr="00A5303C" w:rsidRDefault="00EA7D2E" w:rsidP="00EA7D2E">
            <w:pPr>
              <w:spacing w:before="100" w:beforeAutospacing="1" w:after="100" w:afterAutospacing="1"/>
              <w:ind w:left="360"/>
              <w:contextualSpacing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Foreste; miniere, cave e torbiere; cose </w:t>
            </w:r>
            <w:proofErr w:type="gramStart"/>
            <w:r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di </w:t>
            </w:r>
            <w:proofErr w:type="gramEnd"/>
            <w:r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interesse storico, archeologico, paletnologico, paleontologico e artistico da chiunque e in qualunque modo ritrovati nel sottosuolo; beni costituenti la dotazione della presidenza della Repubblica; caserme, armamenti, aeromobili militari e navi da guerra.</w:t>
            </w:r>
          </w:p>
          <w:p w14:paraId="686658CC" w14:textId="65043377" w:rsidR="00EA7D2E" w:rsidRPr="00A5303C" w:rsidRDefault="008A03B8" w:rsidP="00EA7D2E">
            <w:pPr>
              <w:ind w:left="163"/>
              <w:contextualSpacing/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</w:pPr>
            <w:r w:rsidRPr="000F03F8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lang w:eastAsia="it-IT"/>
              </w:rPr>
              <w:t>a2) INDISPONIBILI</w:t>
            </w:r>
            <w:r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  <w:t xml:space="preserve"> di Comuni, </w:t>
            </w:r>
            <w:r w:rsidR="00EA7D2E" w:rsidRPr="00A5303C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  <w:t xml:space="preserve">Province, Regioni </w:t>
            </w:r>
          </w:p>
          <w:p w14:paraId="53BEA6F7" w14:textId="77777777" w:rsidR="00C46992" w:rsidRDefault="008A03B8" w:rsidP="00607D6D">
            <w:pPr>
              <w:spacing w:before="100" w:beforeAutospacing="1" w:after="100" w:afterAutospacing="1"/>
              <w:ind w:left="357"/>
              <w:contextualSpacing/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proofErr w:type="gramStart"/>
            <w: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E</w:t>
            </w:r>
            <w:r w:rsidR="00EA7D2E" w:rsidRPr="00A5303C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difici destinati a sede di uffici pubblici, con i loro arredi; altri beni destinati a un pubblico servizio</w:t>
            </w:r>
            <w:r w:rsidR="004907E6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.</w:t>
            </w:r>
            <w:proofErr w:type="gramEnd"/>
          </w:p>
          <w:p w14:paraId="662CAFA7" w14:textId="7FCDC0E6" w:rsidR="00876044" w:rsidRPr="00607D6D" w:rsidRDefault="00876044" w:rsidP="00607D6D">
            <w:pPr>
              <w:spacing w:before="100" w:beforeAutospacing="1" w:after="100" w:afterAutospacing="1"/>
              <w:ind w:left="357"/>
              <w:contextualSpacing/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</w:pPr>
          </w:p>
        </w:tc>
        <w:tc>
          <w:tcPr>
            <w:tcW w:w="3608" w:type="dxa"/>
          </w:tcPr>
          <w:p w14:paraId="4090E0D8" w14:textId="77777777" w:rsidR="00C46992" w:rsidRDefault="00C46992"/>
          <w:p w14:paraId="110EA580" w14:textId="77777777" w:rsidR="005B251C" w:rsidRDefault="005B251C"/>
          <w:p w14:paraId="79EFE09C" w14:textId="77777777" w:rsidR="005B251C" w:rsidRDefault="005B251C"/>
          <w:p w14:paraId="0288BAF5" w14:textId="77777777" w:rsidR="005B251C" w:rsidRDefault="005B251C"/>
          <w:p w14:paraId="39C7595D" w14:textId="421DA5BE" w:rsidR="00D666CB" w:rsidRDefault="005B251C" w:rsidP="00876044">
            <w:pPr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</w:pPr>
            <w:r w:rsidRPr="005B251C">
              <w:rPr>
                <w:color w:val="000000" w:themeColor="text1"/>
                <w:spacing w:val="0"/>
              </w:rPr>
              <w:t>Si veda</w:t>
            </w:r>
            <w:r>
              <w:rPr>
                <w:color w:val="000000" w:themeColor="text1"/>
                <w:spacing w:val="0"/>
              </w:rPr>
              <w:t>,</w:t>
            </w:r>
            <w:r w:rsidRPr="005B251C">
              <w:rPr>
                <w:color w:val="000000" w:themeColor="text1"/>
                <w:spacing w:val="0"/>
              </w:rPr>
              <w:t xml:space="preserve"> a </w:t>
            </w:r>
            <w:proofErr w:type="gramStart"/>
            <w:r w:rsidRPr="005B251C">
              <w:rPr>
                <w:color w:val="000000" w:themeColor="text1"/>
                <w:spacing w:val="0"/>
              </w:rPr>
              <w:t>seguire</w:t>
            </w:r>
            <w:r>
              <w:rPr>
                <w:color w:val="000000" w:themeColor="text1"/>
                <w:spacing w:val="0"/>
              </w:rPr>
              <w:t>,</w:t>
            </w:r>
            <w:proofErr w:type="gramEnd"/>
            <w:r w:rsidRPr="005B251C">
              <w:rPr>
                <w:color w:val="000000" w:themeColor="text1"/>
                <w:spacing w:val="0"/>
              </w:rPr>
              <w:t xml:space="preserve"> la nota </w:t>
            </w:r>
            <w:r>
              <w:rPr>
                <w:color w:val="000000" w:themeColor="text1"/>
                <w:spacing w:val="0"/>
              </w:rPr>
              <w:t xml:space="preserve">su: </w:t>
            </w:r>
            <w:r w:rsidR="00876044">
              <w:rPr>
                <w:b/>
                <w:i/>
                <w:color w:val="000000" w:themeColor="text1"/>
                <w:spacing w:val="0"/>
              </w:rPr>
              <w:t>Alienazione di</w:t>
            </w:r>
            <w:r w:rsidRPr="005B251C">
              <w:rPr>
                <w:b/>
                <w:i/>
                <w:color w:val="000000" w:themeColor="text1"/>
                <w:spacing w:val="0"/>
              </w:rPr>
              <w:t xml:space="preserve"> Beni patrimoniali indisponibili</w:t>
            </w:r>
            <w:r w:rsidR="00D666CB">
              <w:rPr>
                <w:b/>
                <w:i/>
                <w:color w:val="000000" w:themeColor="text1"/>
                <w:spacing w:val="0"/>
              </w:rPr>
              <w:t xml:space="preserve"> </w:t>
            </w:r>
            <w:r w:rsidR="00D666CB" w:rsidRPr="00C46992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(Art. 82</w:t>
            </w:r>
            <w:r w:rsidR="00D666CB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4 del </w:t>
            </w:r>
            <w:proofErr w:type="gramStart"/>
            <w:r w:rsidR="00D666CB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>Cod.</w:t>
            </w:r>
            <w:proofErr w:type="gramEnd"/>
            <w:r w:rsidR="00D666CB">
              <w:rPr>
                <w:rFonts w:asciiTheme="majorHAnsi" w:eastAsia="Times New Roman" w:hAnsiTheme="majorHAnsi" w:cs="Times New Roman"/>
                <w:color w:val="000000" w:themeColor="text1"/>
                <w:spacing w:val="0"/>
                <w:sz w:val="20"/>
                <w:szCs w:val="20"/>
                <w:lang w:eastAsia="it-IT"/>
              </w:rPr>
              <w:t xml:space="preserve"> civile)</w:t>
            </w:r>
          </w:p>
          <w:p w14:paraId="37FFB314" w14:textId="533BD781" w:rsidR="005B251C" w:rsidRDefault="005B251C" w:rsidP="00876044">
            <w:pPr>
              <w:rPr>
                <w:b/>
                <w:i/>
                <w:color w:val="000000" w:themeColor="text1"/>
                <w:spacing w:val="0"/>
              </w:rPr>
            </w:pPr>
          </w:p>
          <w:p w14:paraId="5B5B8052" w14:textId="1EA406E4" w:rsidR="00D666CB" w:rsidRPr="005B251C" w:rsidRDefault="00D666CB" w:rsidP="005B251C">
            <w:pPr>
              <w:rPr>
                <w:color w:val="000000" w:themeColor="text1"/>
                <w:spacing w:val="0"/>
              </w:rPr>
            </w:pPr>
          </w:p>
        </w:tc>
      </w:tr>
      <w:tr w:rsidR="000F03F8" w14:paraId="061BE419" w14:textId="77777777" w:rsidTr="00876044">
        <w:tc>
          <w:tcPr>
            <w:tcW w:w="3510" w:type="dxa"/>
          </w:tcPr>
          <w:p w14:paraId="155AB4DA" w14:textId="77777777" w:rsidR="000F03F8" w:rsidRDefault="000F03F8"/>
        </w:tc>
        <w:tc>
          <w:tcPr>
            <w:tcW w:w="3704" w:type="dxa"/>
          </w:tcPr>
          <w:p w14:paraId="53D8C0DF" w14:textId="77777777" w:rsidR="000F03F8" w:rsidRDefault="000F03F8" w:rsidP="00C46992">
            <w:pPr>
              <w:rPr>
                <w:rFonts w:asciiTheme="majorHAnsi" w:eastAsia="Times New Roman" w:hAnsiTheme="majorHAnsi" w:cs="Times New Roman"/>
                <w:b/>
                <w:bCs/>
                <w:color w:val="000000" w:themeColor="text1"/>
                <w:spacing w:val="0"/>
                <w:sz w:val="20"/>
                <w:szCs w:val="20"/>
                <w:lang w:eastAsia="it-IT"/>
              </w:rPr>
            </w:pPr>
          </w:p>
        </w:tc>
        <w:tc>
          <w:tcPr>
            <w:tcW w:w="3607" w:type="dxa"/>
          </w:tcPr>
          <w:p w14:paraId="2393C77D" w14:textId="0B10A9A8" w:rsidR="000F03F8" w:rsidRPr="000F03F8" w:rsidRDefault="000F03F8" w:rsidP="000F03F8">
            <w:pP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</w:pPr>
            <w:r w:rsidRPr="000F03F8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lang w:eastAsia="it-IT"/>
              </w:rPr>
              <w:t>b) DISPONIBILI</w:t>
            </w:r>
            <w:r w:rsidRPr="000F03F8">
              <w:rPr>
                <w:rFonts w:asciiTheme="majorHAnsi" w:eastAsia="Times New Roman" w:hAnsiTheme="majorHAnsi" w:cs="Times New Roman"/>
                <w:b/>
                <w:color w:val="000000"/>
                <w:spacing w:val="0"/>
                <w:sz w:val="20"/>
                <w:szCs w:val="20"/>
                <w:lang w:eastAsia="it-IT"/>
              </w:rPr>
              <w:t xml:space="preserve"> </w:t>
            </w:r>
            <w:r w:rsidRPr="000F03F8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sono quelli che permettono all’Ente cui appartengono di conseguire un reddito. Sono compresi:</w:t>
            </w:r>
          </w:p>
          <w:p w14:paraId="4D62C868" w14:textId="77777777" w:rsidR="000F03F8" w:rsidRDefault="000F03F8" w:rsidP="000F03F8">
            <w:pP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</w:pPr>
            <w:r w:rsidRPr="000F03F8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– </w:t>
            </w:r>
            <w:r w:rsidRPr="000F03F8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case date in locazione</w:t>
            </w:r>
            <w:r w:rsid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;</w:t>
            </w:r>
          </w:p>
          <w:p w14:paraId="34CC08D7" w14:textId="5FB06BB0" w:rsidR="00F532C9" w:rsidRPr="00F532C9" w:rsidRDefault="00F532C9" w:rsidP="00F532C9">
            <w:pP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</w:pPr>
            <w:r w:rsidRP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– boschi e terreni dati in affitto;</w:t>
            </w:r>
          </w:p>
          <w:p w14:paraId="4B7BDD7C" w14:textId="0E20303C" w:rsidR="00F532C9" w:rsidRPr="00F532C9" w:rsidRDefault="00F532C9" w:rsidP="00F532C9">
            <w:pP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– </w:t>
            </w:r>
            <w:r w:rsidRP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capitali fruttiferi;</w:t>
            </w:r>
          </w:p>
          <w:p w14:paraId="3D6C1543" w14:textId="6870DEC8" w:rsidR="000F03F8" w:rsidRPr="00017F74" w:rsidRDefault="00F532C9" w:rsidP="00017F74">
            <w:pPr>
              <w:rPr>
                <w:rFonts w:asciiTheme="majorHAnsi" w:eastAsia="Times New Roman" w:hAnsiTheme="majorHAnsi" w:cs="Times New Roman"/>
                <w:color w:val="auto"/>
                <w:spacing w:val="0"/>
                <w:sz w:val="20"/>
                <w:szCs w:val="20"/>
                <w:lang w:eastAsia="it-IT"/>
              </w:rPr>
            </w:pPr>
            <w: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 xml:space="preserve">– </w:t>
            </w:r>
            <w:r w:rsidRP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shd w:val="clear" w:color="auto" w:fill="FFFFFF"/>
                <w:lang w:eastAsia="it-IT"/>
              </w:rPr>
              <w:t>valori, titoli e denaro</w:t>
            </w:r>
          </w:p>
        </w:tc>
        <w:tc>
          <w:tcPr>
            <w:tcW w:w="3608" w:type="dxa"/>
          </w:tcPr>
          <w:p w14:paraId="668ED6F3" w14:textId="77777777" w:rsidR="000F03F8" w:rsidRDefault="000F03F8"/>
          <w:p w14:paraId="79AD6990" w14:textId="108EF9DF" w:rsidR="00F532C9" w:rsidRPr="00F532C9" w:rsidRDefault="00F532C9" w:rsidP="00F532C9">
            <w:pPr>
              <w:rPr>
                <w:rFonts w:asciiTheme="majorHAnsi" w:eastAsia="Times New Roman" w:hAnsiTheme="majorHAnsi" w:cs="Times New Roman"/>
                <w:color w:val="auto"/>
                <w:spacing w:val="0"/>
                <w:sz w:val="20"/>
                <w:szCs w:val="20"/>
                <w:lang w:eastAsia="it-IT"/>
              </w:rPr>
            </w:pPr>
            <w:r w:rsidRP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Valgono le stesse regole previste per i beni privati: essi possono essere</w:t>
            </w:r>
            <w: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 </w:t>
            </w:r>
            <w:r w:rsidRPr="00F532C9"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  <w:t>ALIENATI </w:t>
            </w:r>
            <w:r w:rsidRP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e sono</w:t>
            </w:r>
            <w:r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 xml:space="preserve"> </w:t>
            </w:r>
            <w:r w:rsidRPr="00F532C9">
              <w:rPr>
                <w:rFonts w:asciiTheme="majorHAnsi" w:eastAsia="Times New Roman" w:hAnsiTheme="majorHAnsi" w:cs="Times New Roman"/>
                <w:b/>
                <w:bCs/>
                <w:color w:val="FF0000"/>
                <w:spacing w:val="0"/>
                <w:sz w:val="20"/>
                <w:szCs w:val="20"/>
                <w:lang w:eastAsia="it-IT"/>
              </w:rPr>
              <w:t>USUCAPIBILI</w:t>
            </w:r>
            <w:r w:rsidRPr="00F532C9">
              <w:rPr>
                <w:rFonts w:asciiTheme="majorHAnsi" w:eastAsia="Times New Roman" w:hAnsiTheme="majorHAnsi" w:cs="Times New Roman"/>
                <w:color w:val="000000"/>
                <w:spacing w:val="0"/>
                <w:sz w:val="20"/>
                <w:szCs w:val="20"/>
                <w:lang w:eastAsia="it-IT"/>
              </w:rPr>
              <w:t>.</w:t>
            </w:r>
          </w:p>
          <w:p w14:paraId="7678748B" w14:textId="77777777" w:rsidR="00F532C9" w:rsidRDefault="00F532C9"/>
        </w:tc>
      </w:tr>
    </w:tbl>
    <w:p w14:paraId="15A9154C" w14:textId="3B3FFB27" w:rsidR="005B251C" w:rsidRDefault="005B251C" w:rsidP="004907E6">
      <w:pPr>
        <w:rPr>
          <w:rFonts w:eastAsia="Times New Roman" w:cs="Times New Roman"/>
          <w:color w:val="000000" w:themeColor="text1"/>
          <w:spacing w:val="0"/>
          <w:sz w:val="20"/>
          <w:szCs w:val="20"/>
        </w:rPr>
      </w:pPr>
    </w:p>
    <w:p w14:paraId="54E63B19" w14:textId="77777777" w:rsidR="000F03F8" w:rsidRDefault="000F03F8" w:rsidP="00062F98">
      <w:pPr>
        <w:jc w:val="both"/>
        <w:rPr>
          <w:b/>
          <w:i/>
          <w:color w:val="000000" w:themeColor="text1"/>
          <w:spacing w:val="0"/>
        </w:rPr>
      </w:pPr>
    </w:p>
    <w:p w14:paraId="1F760C6B" w14:textId="77777777" w:rsidR="000F03F8" w:rsidRDefault="000F03F8" w:rsidP="00062F98">
      <w:pPr>
        <w:jc w:val="both"/>
        <w:rPr>
          <w:b/>
          <w:i/>
          <w:color w:val="000000" w:themeColor="text1"/>
          <w:spacing w:val="0"/>
        </w:rPr>
      </w:pPr>
    </w:p>
    <w:p w14:paraId="12A2CE7E" w14:textId="28A191A0" w:rsidR="005B251C" w:rsidRPr="00062F98" w:rsidRDefault="00F532C9" w:rsidP="00062F98">
      <w:pPr>
        <w:jc w:val="both"/>
        <w:rPr>
          <w:rFonts w:eastAsia="Times New Roman" w:cs="Times New Roman"/>
          <w:color w:val="000000" w:themeColor="text1"/>
          <w:spacing w:val="0"/>
        </w:rPr>
      </w:pPr>
      <w:r w:rsidRPr="00F532C9">
        <w:rPr>
          <w:b/>
          <w:color w:val="000000" w:themeColor="text1"/>
          <w:spacing w:val="0"/>
        </w:rPr>
        <w:t>NOTA</w:t>
      </w:r>
      <w:r>
        <w:rPr>
          <w:b/>
          <w:color w:val="000000" w:themeColor="text1"/>
          <w:spacing w:val="0"/>
        </w:rPr>
        <w:t>:</w:t>
      </w:r>
      <w:r>
        <w:rPr>
          <w:b/>
          <w:i/>
          <w:color w:val="000000" w:themeColor="text1"/>
          <w:spacing w:val="0"/>
        </w:rPr>
        <w:t xml:space="preserve"> </w:t>
      </w:r>
      <w:r w:rsidR="00D666CB" w:rsidRPr="00062F98">
        <w:rPr>
          <w:b/>
          <w:i/>
          <w:color w:val="000000" w:themeColor="text1"/>
          <w:spacing w:val="0"/>
        </w:rPr>
        <w:t>Alienazione di  Beni patrimoniali indisponibili</w:t>
      </w:r>
    </w:p>
    <w:p w14:paraId="47A38C8F" w14:textId="7F60AA64" w:rsidR="005B251C" w:rsidRPr="00062F98" w:rsidRDefault="00D666CB" w:rsidP="00062F98">
      <w:pPr>
        <w:jc w:val="both"/>
      </w:pPr>
      <w:r w:rsidRPr="00062F98">
        <w:rPr>
          <w:rFonts w:eastAsia="Times New Roman" w:cs="Times New Roman"/>
          <w:color w:val="000000" w:themeColor="text1"/>
          <w:spacing w:val="0"/>
        </w:rPr>
        <w:t>A differenza dei beni demaniali,</w:t>
      </w:r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 </w:t>
      </w:r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 xml:space="preserve">i </w:t>
      </w:r>
      <w:proofErr w:type="gramStart"/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>beni</w:t>
      </w:r>
      <w:proofErr w:type="gramEnd"/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 xml:space="preserve"> patrimoniali indisponibili possono essere trasferiti</w:t>
      </w:r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. Il principio generale valido per tutta la categoria è quello secondo cui i beni patrimoniali indisponibili non possono essere sottratti alla loro destinazione, se non nei modi stabiliti dalle leggi che li riguardano. In pratica </w:t>
      </w:r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>essi possono essere alienati, purché ciò non ne comporti la sottrazione alla loro destinazione pubblica</w:t>
      </w:r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. Sono invece assolutamente inalienabili per legge i seguenti beni patrimoniali indisponibili: le miniere e le foreste; gli atti e i documenti di enti pubblici; i beni </w:t>
      </w:r>
      <w:proofErr w:type="gramStart"/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di </w:t>
      </w:r>
      <w:proofErr w:type="gramEnd"/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interesse artistico e storico. A differenza dei beni demaniali, </w:t>
      </w:r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 xml:space="preserve">i </w:t>
      </w:r>
      <w:proofErr w:type="gramStart"/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>beni</w:t>
      </w:r>
      <w:proofErr w:type="gramEnd"/>
      <w:r w:rsidR="005B251C" w:rsidRPr="00062F98">
        <w:rPr>
          <w:rFonts w:eastAsia="Times New Roman" w:cs="Times New Roman"/>
          <w:b/>
          <w:color w:val="000000" w:themeColor="text1"/>
          <w:spacing w:val="0"/>
        </w:rPr>
        <w:t xml:space="preserve"> patrimoniali indisponibili possono essere acquistati dai terzi</w:t>
      </w:r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 in forza di usucapione o in seguito a negozio stipulato dal non proprietario purché in buona fede. </w:t>
      </w:r>
      <w:r w:rsidR="005B251C" w:rsidRPr="00F532C9">
        <w:rPr>
          <w:rFonts w:eastAsia="Times New Roman" w:cs="Times New Roman"/>
          <w:b/>
          <w:color w:val="000000" w:themeColor="text1"/>
          <w:spacing w:val="0"/>
          <w:highlight w:val="yellow"/>
        </w:rPr>
        <w:t xml:space="preserve">I beni indisponibili perdono l'indisponibilità quando lo stesso </w:t>
      </w:r>
      <w:r w:rsidR="00876044">
        <w:rPr>
          <w:rFonts w:eastAsia="Times New Roman" w:cs="Times New Roman"/>
          <w:b/>
          <w:color w:val="000000" w:themeColor="text1"/>
          <w:spacing w:val="0"/>
          <w:highlight w:val="yellow"/>
        </w:rPr>
        <w:t>E</w:t>
      </w:r>
      <w:r w:rsidR="005B251C" w:rsidRPr="00F532C9">
        <w:rPr>
          <w:rFonts w:eastAsia="Times New Roman" w:cs="Times New Roman"/>
          <w:b/>
          <w:color w:val="000000" w:themeColor="text1"/>
          <w:spacing w:val="0"/>
          <w:highlight w:val="yellow"/>
        </w:rPr>
        <w:t>nte pubblico emana un atto nel quale dichiara di mutarne la destinazione</w:t>
      </w:r>
      <w:r w:rsidR="005B251C" w:rsidRPr="00062F98">
        <w:rPr>
          <w:rFonts w:eastAsia="Times New Roman" w:cs="Times New Roman"/>
          <w:color w:val="000000" w:themeColor="text1"/>
          <w:spacing w:val="0"/>
        </w:rPr>
        <w:t xml:space="preserve"> o quando ne trasferisce la proprietà</w:t>
      </w:r>
      <w:r w:rsidR="00062F98" w:rsidRPr="00062F98">
        <w:rPr>
          <w:rFonts w:eastAsia="Times New Roman" w:cs="Times New Roman"/>
          <w:color w:val="000000" w:themeColor="text1"/>
          <w:spacing w:val="0"/>
        </w:rPr>
        <w:t>.</w:t>
      </w:r>
    </w:p>
    <w:sectPr w:rsidR="005B251C" w:rsidRPr="00062F98" w:rsidSect="00D87F6B">
      <w:pgSz w:w="16840" w:h="11900" w:orient="landscape"/>
      <w:pgMar w:top="1134" w:right="1134" w:bottom="1134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C17D5"/>
    <w:multiLevelType w:val="hybridMultilevel"/>
    <w:tmpl w:val="186A025A"/>
    <w:lvl w:ilvl="0" w:tplc="7E4CACDA">
      <w:start w:val="1"/>
      <w:numFmt w:val="bullet"/>
      <w:lvlText w:val="–"/>
      <w:lvlJc w:val="left"/>
      <w:pPr>
        <w:ind w:left="523" w:hanging="360"/>
      </w:pPr>
      <w:rPr>
        <w:rFonts w:ascii="Calibri" w:eastAsia="Times New Roman" w:hAnsi="Calibri" w:cs="Times New Roman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24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96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8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0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12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4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6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283" w:hanging="360"/>
      </w:pPr>
      <w:rPr>
        <w:rFonts w:ascii="Wingdings" w:hAnsi="Wingdings" w:hint="default"/>
      </w:rPr>
    </w:lvl>
  </w:abstractNum>
  <w:abstractNum w:abstractNumId="1">
    <w:nsid w:val="4CCD15B7"/>
    <w:multiLevelType w:val="hybridMultilevel"/>
    <w:tmpl w:val="45E0295A"/>
    <w:lvl w:ilvl="0" w:tplc="DC483F1A">
      <w:start w:val="1"/>
      <w:numFmt w:val="lowerLetter"/>
      <w:lvlText w:val="%1)"/>
      <w:lvlJc w:val="left"/>
      <w:pPr>
        <w:ind w:left="52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3" w:hanging="360"/>
      </w:pPr>
    </w:lvl>
    <w:lvl w:ilvl="2" w:tplc="0410001B" w:tentative="1">
      <w:start w:val="1"/>
      <w:numFmt w:val="lowerRoman"/>
      <w:lvlText w:val="%3."/>
      <w:lvlJc w:val="right"/>
      <w:pPr>
        <w:ind w:left="1963" w:hanging="180"/>
      </w:pPr>
    </w:lvl>
    <w:lvl w:ilvl="3" w:tplc="0410000F" w:tentative="1">
      <w:start w:val="1"/>
      <w:numFmt w:val="decimal"/>
      <w:lvlText w:val="%4."/>
      <w:lvlJc w:val="left"/>
      <w:pPr>
        <w:ind w:left="2683" w:hanging="360"/>
      </w:pPr>
    </w:lvl>
    <w:lvl w:ilvl="4" w:tplc="04100019" w:tentative="1">
      <w:start w:val="1"/>
      <w:numFmt w:val="lowerLetter"/>
      <w:lvlText w:val="%5."/>
      <w:lvlJc w:val="left"/>
      <w:pPr>
        <w:ind w:left="3403" w:hanging="360"/>
      </w:pPr>
    </w:lvl>
    <w:lvl w:ilvl="5" w:tplc="0410001B" w:tentative="1">
      <w:start w:val="1"/>
      <w:numFmt w:val="lowerRoman"/>
      <w:lvlText w:val="%6."/>
      <w:lvlJc w:val="right"/>
      <w:pPr>
        <w:ind w:left="4123" w:hanging="180"/>
      </w:pPr>
    </w:lvl>
    <w:lvl w:ilvl="6" w:tplc="0410000F" w:tentative="1">
      <w:start w:val="1"/>
      <w:numFmt w:val="decimal"/>
      <w:lvlText w:val="%7."/>
      <w:lvlJc w:val="left"/>
      <w:pPr>
        <w:ind w:left="4843" w:hanging="360"/>
      </w:pPr>
    </w:lvl>
    <w:lvl w:ilvl="7" w:tplc="04100019" w:tentative="1">
      <w:start w:val="1"/>
      <w:numFmt w:val="lowerLetter"/>
      <w:lvlText w:val="%8."/>
      <w:lvlJc w:val="left"/>
      <w:pPr>
        <w:ind w:left="5563" w:hanging="360"/>
      </w:pPr>
    </w:lvl>
    <w:lvl w:ilvl="8" w:tplc="0410001B" w:tentative="1">
      <w:start w:val="1"/>
      <w:numFmt w:val="lowerRoman"/>
      <w:lvlText w:val="%9."/>
      <w:lvlJc w:val="right"/>
      <w:pPr>
        <w:ind w:left="628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F6B"/>
    <w:rsid w:val="00017F74"/>
    <w:rsid w:val="00062F98"/>
    <w:rsid w:val="000F03F8"/>
    <w:rsid w:val="00217191"/>
    <w:rsid w:val="00250736"/>
    <w:rsid w:val="0036383E"/>
    <w:rsid w:val="00480524"/>
    <w:rsid w:val="004907E6"/>
    <w:rsid w:val="004A56F2"/>
    <w:rsid w:val="005103A4"/>
    <w:rsid w:val="005B251C"/>
    <w:rsid w:val="00607D6D"/>
    <w:rsid w:val="00876044"/>
    <w:rsid w:val="008A03B8"/>
    <w:rsid w:val="00C46992"/>
    <w:rsid w:val="00D666CB"/>
    <w:rsid w:val="00D87F6B"/>
    <w:rsid w:val="00E16383"/>
    <w:rsid w:val="00EA7D2E"/>
    <w:rsid w:val="00EE0A0F"/>
    <w:rsid w:val="00F01952"/>
    <w:rsid w:val="00F532C9"/>
    <w:rsid w:val="00F9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0F91CEE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EastAsia" w:hAnsi="Calibri" w:cs="Arial"/>
        <w:color w:val="1F497D" w:themeColor="text2"/>
        <w:spacing w:val="15"/>
        <w:sz w:val="22"/>
        <w:szCs w:val="22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87F6B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D87F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D87F6B"/>
    <w:pPr>
      <w:spacing w:before="100" w:beforeAutospacing="1" w:after="100" w:afterAutospacing="1"/>
    </w:pPr>
    <w:rPr>
      <w:rFonts w:ascii="Times" w:hAnsi="Times" w:cs="Times New Roman"/>
      <w:color w:val="auto"/>
      <w:spacing w:val="0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480524"/>
    <w:pPr>
      <w:ind w:left="720"/>
      <w:contextualSpacing/>
    </w:pPr>
  </w:style>
  <w:style w:type="character" w:styleId="Enfasigrassetto">
    <w:name w:val="Strong"/>
    <w:basedOn w:val="Caratterepredefinitoparagrafo"/>
    <w:uiPriority w:val="22"/>
    <w:qFormat/>
    <w:rsid w:val="00217191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EastAsia" w:hAnsi="Calibri" w:cs="Arial"/>
        <w:color w:val="1F497D" w:themeColor="text2"/>
        <w:spacing w:val="15"/>
        <w:sz w:val="22"/>
        <w:szCs w:val="22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87F6B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D87F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D87F6B"/>
    <w:pPr>
      <w:spacing w:before="100" w:beforeAutospacing="1" w:after="100" w:afterAutospacing="1"/>
    </w:pPr>
    <w:rPr>
      <w:rFonts w:ascii="Times" w:hAnsi="Times" w:cs="Times New Roman"/>
      <w:color w:val="auto"/>
      <w:spacing w:val="0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480524"/>
    <w:pPr>
      <w:ind w:left="720"/>
      <w:contextualSpacing/>
    </w:pPr>
  </w:style>
  <w:style w:type="character" w:styleId="Enfasigrassetto">
    <w:name w:val="Strong"/>
    <w:basedOn w:val="Caratterepredefinitoparagrafo"/>
    <w:uiPriority w:val="22"/>
    <w:qFormat/>
    <w:rsid w:val="002171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21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504</Words>
  <Characters>2874</Characters>
  <Application>Microsoft Macintosh Word</Application>
  <DocSecurity>0</DocSecurity>
  <Lines>23</Lines>
  <Paragraphs>6</Paragraphs>
  <ScaleCrop>false</ScaleCrop>
  <Company/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</dc:creator>
  <cp:keywords/>
  <dc:description/>
  <cp:lastModifiedBy>MacBook</cp:lastModifiedBy>
  <cp:revision>16</cp:revision>
  <dcterms:created xsi:type="dcterms:W3CDTF">2020-02-03T16:28:00Z</dcterms:created>
  <dcterms:modified xsi:type="dcterms:W3CDTF">2020-02-03T17:59:00Z</dcterms:modified>
</cp:coreProperties>
</file>