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C7D15E5" w14:textId="77251E2F" w:rsidR="004C588D" w:rsidRDefault="004C588D" w:rsidP="004C588D">
      <w:pPr>
        <w:rPr>
          <w:b/>
          <w:bCs/>
          <w:sz w:val="24"/>
          <w:szCs w:val="24"/>
        </w:rPr>
      </w:pPr>
      <w:r>
        <w:rPr>
          <w:b/>
          <w:bCs/>
          <w:sz w:val="24"/>
          <w:szCs w:val="24"/>
        </w:rPr>
        <w:t xml:space="preserve">AREE LUDICHE </w:t>
      </w:r>
      <w:r w:rsidRPr="005A666E">
        <w:rPr>
          <w:b/>
          <w:bCs/>
          <w:sz w:val="24"/>
          <w:szCs w:val="24"/>
        </w:rPr>
        <w:t xml:space="preserve">E </w:t>
      </w:r>
      <w:r w:rsidR="00667AFA">
        <w:rPr>
          <w:b/>
          <w:bCs/>
          <w:sz w:val="24"/>
          <w:szCs w:val="24"/>
        </w:rPr>
        <w:t xml:space="preserve">AREE </w:t>
      </w:r>
      <w:r w:rsidRPr="005A666E">
        <w:rPr>
          <w:b/>
          <w:bCs/>
          <w:sz w:val="24"/>
          <w:szCs w:val="24"/>
        </w:rPr>
        <w:t>SPORTIVE</w:t>
      </w:r>
      <w:r w:rsidR="00482D15">
        <w:rPr>
          <w:b/>
          <w:bCs/>
          <w:sz w:val="24"/>
          <w:szCs w:val="24"/>
        </w:rPr>
        <w:t xml:space="preserve"> IN AREE VERDI</w:t>
      </w:r>
    </w:p>
    <w:p w14:paraId="55BDC07E" w14:textId="77777777" w:rsidR="004C588D" w:rsidRPr="001C7FEF" w:rsidRDefault="004C588D" w:rsidP="00667AFA">
      <w:pPr>
        <w:pStyle w:val="Paragrafoelenco"/>
        <w:numPr>
          <w:ilvl w:val="0"/>
          <w:numId w:val="6"/>
        </w:numPr>
        <w:ind w:left="350"/>
        <w:rPr>
          <w:b/>
          <w:bCs/>
          <w:i/>
          <w:sz w:val="24"/>
          <w:szCs w:val="24"/>
          <w:u w:val="single"/>
        </w:rPr>
      </w:pPr>
      <w:r w:rsidRPr="001C7FEF">
        <w:rPr>
          <w:b/>
          <w:bCs/>
          <w:i/>
          <w:sz w:val="24"/>
          <w:szCs w:val="24"/>
          <w:u w:val="single"/>
        </w:rPr>
        <w:t>Aree Ludiche</w:t>
      </w:r>
    </w:p>
    <w:p w14:paraId="6B8E747E" w14:textId="4D20FF3B" w:rsidR="004C588D" w:rsidRPr="00DE729D" w:rsidRDefault="003E7B0A" w:rsidP="00DE729D">
      <w:pPr>
        <w:spacing w:after="0" w:line="276" w:lineRule="auto"/>
        <w:jc w:val="both"/>
        <w:rPr>
          <w:rFonts w:cstheme="minorHAnsi"/>
        </w:rPr>
      </w:pPr>
      <w:r>
        <w:rPr>
          <w:rFonts w:cstheme="minorHAnsi"/>
        </w:rPr>
        <w:t>Sono definite aree ludiche/</w:t>
      </w:r>
      <w:r w:rsidR="004C588D" w:rsidRPr="00DE729D">
        <w:rPr>
          <w:rFonts w:cstheme="minorHAnsi"/>
        </w:rPr>
        <w:t>parchi gioco tutti quegli spazi attrezzati, custoditi o incustoditi, destinati all’attività ludica di bambini e ragazzi.</w:t>
      </w:r>
    </w:p>
    <w:p w14:paraId="58F8389B" w14:textId="77777777" w:rsidR="000A4F5B" w:rsidRPr="00DE729D" w:rsidRDefault="000A4F5B" w:rsidP="00667AFA">
      <w:pPr>
        <w:numPr>
          <w:ilvl w:val="0"/>
          <w:numId w:val="8"/>
        </w:numPr>
        <w:spacing w:after="0" w:line="276" w:lineRule="auto"/>
        <w:ind w:left="350"/>
        <w:jc w:val="both"/>
        <w:rPr>
          <w:rFonts w:cstheme="minorHAnsi"/>
        </w:rPr>
      </w:pPr>
      <w:r w:rsidRPr="00DE729D">
        <w:rPr>
          <w:rFonts w:cstheme="minorHAnsi"/>
        </w:rPr>
        <w:t>I criteri da seguire nella progettazione delle aree gioco sono i seguenti:</w:t>
      </w:r>
    </w:p>
    <w:p w14:paraId="3619E2B6" w14:textId="44B13CA5" w:rsidR="000A4F5B" w:rsidRPr="00C257E6" w:rsidRDefault="000A4F5B" w:rsidP="00C257E6">
      <w:pPr>
        <w:numPr>
          <w:ilvl w:val="0"/>
          <w:numId w:val="7"/>
        </w:numPr>
        <w:spacing w:after="0" w:line="276" w:lineRule="auto"/>
        <w:jc w:val="both"/>
        <w:rPr>
          <w:rFonts w:cstheme="minorHAnsi"/>
        </w:rPr>
      </w:pPr>
      <w:r w:rsidRPr="00DE729D">
        <w:rPr>
          <w:rFonts w:cstheme="minorHAnsi"/>
        </w:rPr>
        <w:t xml:space="preserve">installazione di segnaletica informativa </w:t>
      </w:r>
      <w:r w:rsidR="00F16EB5">
        <w:rPr>
          <w:rFonts w:cstheme="minorHAnsi"/>
        </w:rPr>
        <w:t>all’entrata dell’area verde</w:t>
      </w:r>
      <w:r w:rsidRPr="00DE729D">
        <w:rPr>
          <w:rFonts w:cstheme="minorHAnsi"/>
        </w:rPr>
        <w:t>;</w:t>
      </w:r>
    </w:p>
    <w:p w14:paraId="1A1B2D72" w14:textId="3906C6B3" w:rsidR="000A4F5B" w:rsidRPr="00DE729D" w:rsidRDefault="000A4F5B" w:rsidP="00DE729D">
      <w:pPr>
        <w:numPr>
          <w:ilvl w:val="0"/>
          <w:numId w:val="7"/>
        </w:numPr>
        <w:spacing w:after="0" w:line="276" w:lineRule="auto"/>
        <w:jc w:val="both"/>
        <w:rPr>
          <w:rFonts w:cstheme="minorHAnsi"/>
        </w:rPr>
      </w:pPr>
      <w:r w:rsidRPr="00DE729D">
        <w:rPr>
          <w:rFonts w:cstheme="minorHAnsi"/>
        </w:rPr>
        <w:t>adeguato ombreggiamento delle aree;</w:t>
      </w:r>
    </w:p>
    <w:p w14:paraId="1FAB3347" w14:textId="77777777" w:rsidR="000A4F5B" w:rsidRPr="00DE729D" w:rsidRDefault="000A4F5B" w:rsidP="00DE729D">
      <w:pPr>
        <w:numPr>
          <w:ilvl w:val="0"/>
          <w:numId w:val="7"/>
        </w:numPr>
        <w:spacing w:after="0" w:line="276" w:lineRule="auto"/>
        <w:jc w:val="both"/>
        <w:rPr>
          <w:rFonts w:cstheme="minorHAnsi"/>
        </w:rPr>
      </w:pPr>
      <w:r w:rsidRPr="00DE729D">
        <w:rPr>
          <w:rFonts w:cstheme="minorHAnsi"/>
        </w:rPr>
        <w:t>facile e sicura raggiungibilità e accessibilità;</w:t>
      </w:r>
    </w:p>
    <w:p w14:paraId="05DADB80" w14:textId="54018536" w:rsidR="000A4F5B" w:rsidRPr="00DE729D" w:rsidRDefault="000A4F5B" w:rsidP="00DE729D">
      <w:pPr>
        <w:numPr>
          <w:ilvl w:val="0"/>
          <w:numId w:val="7"/>
        </w:numPr>
        <w:spacing w:after="0" w:line="276" w:lineRule="auto"/>
        <w:jc w:val="both"/>
        <w:rPr>
          <w:rFonts w:cstheme="minorHAnsi"/>
        </w:rPr>
      </w:pPr>
      <w:r w:rsidRPr="00DE729D">
        <w:rPr>
          <w:rFonts w:cstheme="minorHAnsi"/>
        </w:rPr>
        <w:t>Individuazione/realizzazione di aree o spazi per lo sviluppo dei sensi e della motricità mediante l'utilizzo di materiali idonei;</w:t>
      </w:r>
    </w:p>
    <w:p w14:paraId="65F0E372" w14:textId="56FFB3B9" w:rsidR="000A4F5B" w:rsidRPr="00C257E6" w:rsidRDefault="000A4F5B" w:rsidP="00C257E6">
      <w:pPr>
        <w:numPr>
          <w:ilvl w:val="0"/>
          <w:numId w:val="7"/>
        </w:numPr>
        <w:spacing w:after="0" w:line="276" w:lineRule="auto"/>
        <w:jc w:val="both"/>
        <w:rPr>
          <w:rFonts w:cstheme="minorHAnsi"/>
        </w:rPr>
      </w:pPr>
      <w:r w:rsidRPr="00DE729D">
        <w:rPr>
          <w:rFonts w:cstheme="minorHAnsi"/>
        </w:rPr>
        <w:t>opportuna scelta delle specie vegetali in funzione del sito, dell’utenza e delle preesistenze, prediligendo specie che assicurano adeguato ombreggiamento delle aree di sosta o lungo i percorsi e funzionali alla partizione degli spazi nonch</w:t>
      </w:r>
      <w:r w:rsidR="00667AFA">
        <w:rPr>
          <w:rFonts w:cstheme="minorHAnsi"/>
        </w:rPr>
        <w:t>é</w:t>
      </w:r>
      <w:r w:rsidRPr="00DE729D">
        <w:rPr>
          <w:rFonts w:cstheme="minorHAnsi"/>
        </w:rPr>
        <w:t xml:space="preserve"> con scarso potere allergenico e con assenza di parti velenose o pericolose (spine);</w:t>
      </w:r>
    </w:p>
    <w:p w14:paraId="2554BB59" w14:textId="51DCE265" w:rsidR="000A4F5B" w:rsidRPr="00DE729D" w:rsidRDefault="000A4F5B" w:rsidP="00DE729D">
      <w:pPr>
        <w:numPr>
          <w:ilvl w:val="0"/>
          <w:numId w:val="7"/>
        </w:numPr>
        <w:spacing w:after="0" w:line="276" w:lineRule="auto"/>
        <w:jc w:val="both"/>
        <w:rPr>
          <w:rFonts w:cstheme="minorHAnsi"/>
        </w:rPr>
      </w:pPr>
      <w:r w:rsidRPr="00DE729D">
        <w:rPr>
          <w:rFonts w:cstheme="minorHAnsi"/>
        </w:rPr>
        <w:t>inserimento di fontanelle con acqua potabile e</w:t>
      </w:r>
      <w:r w:rsidR="00F16EB5">
        <w:rPr>
          <w:rFonts w:cstheme="minorHAnsi"/>
        </w:rPr>
        <w:t>, ove possibile,</w:t>
      </w:r>
      <w:r w:rsidRPr="00DE729D">
        <w:rPr>
          <w:rFonts w:cstheme="minorHAnsi"/>
        </w:rPr>
        <w:t xml:space="preserve"> di impianto per il riciclo delle acque utilizzate successivamente per l’irrigazione;</w:t>
      </w:r>
    </w:p>
    <w:p w14:paraId="35B7B5EA" w14:textId="7D2D0CB5" w:rsidR="000A4F5B" w:rsidRPr="00DE729D" w:rsidRDefault="000A4F5B" w:rsidP="00DE729D">
      <w:pPr>
        <w:numPr>
          <w:ilvl w:val="0"/>
          <w:numId w:val="7"/>
        </w:numPr>
        <w:spacing w:after="0" w:line="276" w:lineRule="auto"/>
        <w:jc w:val="both"/>
        <w:rPr>
          <w:rFonts w:cstheme="minorHAnsi"/>
        </w:rPr>
      </w:pPr>
      <w:r w:rsidRPr="00DE729D">
        <w:rPr>
          <w:rFonts w:cstheme="minorHAnsi"/>
        </w:rPr>
        <w:t>certificazione di tutte le attrezzature di gioco e le pavimentazioni di sicurezza, così come previsto dalle norme UNI EN 1176 - 1177;</w:t>
      </w:r>
    </w:p>
    <w:p w14:paraId="63CA8F4C" w14:textId="2A9EA3F0" w:rsidR="000A4F5B" w:rsidRPr="00DE729D" w:rsidRDefault="000A4F5B" w:rsidP="00DE729D">
      <w:pPr>
        <w:numPr>
          <w:ilvl w:val="0"/>
          <w:numId w:val="7"/>
        </w:numPr>
        <w:spacing w:after="0" w:line="276" w:lineRule="auto"/>
        <w:jc w:val="both"/>
        <w:rPr>
          <w:rFonts w:cstheme="minorHAnsi"/>
        </w:rPr>
      </w:pPr>
      <w:r w:rsidRPr="00DE729D">
        <w:rPr>
          <w:rFonts w:cstheme="minorHAnsi"/>
        </w:rPr>
        <w:t>utilizzo di pavimentazioni di facile manutenzione, preferibilmente permeabile all’acqua (terra battuta, materiali drenanti), gomma, autobloccanti, ecc.)</w:t>
      </w:r>
      <w:r w:rsidR="00667AFA">
        <w:rPr>
          <w:rFonts w:cstheme="minorHAnsi"/>
        </w:rPr>
        <w:t>;</w:t>
      </w:r>
    </w:p>
    <w:p w14:paraId="6CE846C6" w14:textId="676AD59A" w:rsidR="000A4F5B" w:rsidRPr="00DE729D" w:rsidRDefault="000A4F5B" w:rsidP="00DE729D">
      <w:pPr>
        <w:numPr>
          <w:ilvl w:val="0"/>
          <w:numId w:val="7"/>
        </w:numPr>
        <w:spacing w:after="0" w:line="276" w:lineRule="auto"/>
        <w:jc w:val="both"/>
        <w:rPr>
          <w:rFonts w:cstheme="minorHAnsi"/>
        </w:rPr>
      </w:pPr>
      <w:r w:rsidRPr="00DE729D">
        <w:rPr>
          <w:rFonts w:cstheme="minorHAnsi"/>
        </w:rPr>
        <w:t>evitare uso di specie arboree che presentino apparati radicali superficiali</w:t>
      </w:r>
      <w:r w:rsidR="00667AFA">
        <w:rPr>
          <w:rFonts w:cstheme="minorHAnsi"/>
        </w:rPr>
        <w:t>;</w:t>
      </w:r>
    </w:p>
    <w:p w14:paraId="25F016E9" w14:textId="7091AE3D" w:rsidR="000A4F5B" w:rsidRPr="00DE729D" w:rsidRDefault="000A4F5B" w:rsidP="00DE729D">
      <w:pPr>
        <w:numPr>
          <w:ilvl w:val="0"/>
          <w:numId w:val="7"/>
        </w:numPr>
        <w:spacing w:after="0" w:line="276" w:lineRule="auto"/>
        <w:jc w:val="both"/>
        <w:rPr>
          <w:rFonts w:cstheme="minorHAnsi"/>
        </w:rPr>
      </w:pPr>
      <w:r w:rsidRPr="00DE729D">
        <w:rPr>
          <w:rFonts w:cstheme="minorHAnsi"/>
        </w:rPr>
        <w:t>privilegiare progetti resilienti</w:t>
      </w:r>
      <w:r w:rsidR="00C257E6">
        <w:rPr>
          <w:rFonts w:cstheme="minorHAnsi"/>
        </w:rPr>
        <w:t>.</w:t>
      </w:r>
    </w:p>
    <w:p w14:paraId="4EDCF899" w14:textId="77777777" w:rsidR="00C257E6" w:rsidRDefault="00C257E6" w:rsidP="00DE729D">
      <w:pPr>
        <w:spacing w:after="0" w:line="276" w:lineRule="auto"/>
        <w:jc w:val="both"/>
        <w:rPr>
          <w:rFonts w:cstheme="minorHAnsi"/>
        </w:rPr>
      </w:pPr>
    </w:p>
    <w:p w14:paraId="261ECD91" w14:textId="6B58F5DC" w:rsidR="000A4F5B" w:rsidRPr="00DE729D" w:rsidRDefault="000A4F5B" w:rsidP="00DE729D">
      <w:pPr>
        <w:spacing w:after="0" w:line="276" w:lineRule="auto"/>
        <w:jc w:val="both"/>
        <w:rPr>
          <w:rFonts w:cstheme="minorHAnsi"/>
        </w:rPr>
      </w:pPr>
      <w:r w:rsidRPr="00DE729D">
        <w:rPr>
          <w:rFonts w:cstheme="minorHAnsi"/>
        </w:rPr>
        <w:t>Nel settore parchi gioco le norme tecniche di riferimento a garanzia di sicurezza sono:</w:t>
      </w:r>
    </w:p>
    <w:p w14:paraId="06C0F325" w14:textId="133F1F25" w:rsidR="000A4F5B" w:rsidRPr="00DE729D" w:rsidRDefault="000A4F5B" w:rsidP="001D5A5D">
      <w:pPr>
        <w:pStyle w:val="Paragrafoelenco"/>
        <w:numPr>
          <w:ilvl w:val="0"/>
          <w:numId w:val="3"/>
        </w:numPr>
        <w:spacing w:after="0" w:line="276" w:lineRule="auto"/>
        <w:jc w:val="both"/>
        <w:rPr>
          <w:rFonts w:cstheme="minorHAnsi"/>
        </w:rPr>
      </w:pPr>
      <w:r w:rsidRPr="00DE729D">
        <w:rPr>
          <w:rFonts w:cstheme="minorHAnsi"/>
        </w:rPr>
        <w:t>EN 1176 (attrezzature per aree da gioco);</w:t>
      </w:r>
    </w:p>
    <w:p w14:paraId="333C8026" w14:textId="3DCA098B" w:rsidR="000A4F5B" w:rsidRPr="00DE729D" w:rsidRDefault="000A4F5B" w:rsidP="001D5A5D">
      <w:pPr>
        <w:pStyle w:val="Paragrafoelenco"/>
        <w:numPr>
          <w:ilvl w:val="0"/>
          <w:numId w:val="3"/>
        </w:numPr>
        <w:spacing w:after="0" w:line="276" w:lineRule="auto"/>
        <w:jc w:val="both"/>
        <w:rPr>
          <w:rFonts w:cstheme="minorHAnsi"/>
        </w:rPr>
      </w:pPr>
      <w:r w:rsidRPr="00DE729D">
        <w:rPr>
          <w:rFonts w:cstheme="minorHAnsi"/>
        </w:rPr>
        <w:t>EN 1176-7 “Attrezzature per aree da gioco - Guida all’installazione, ispezione, manutenzione e utilizzo”</w:t>
      </w:r>
      <w:r w:rsidR="001D5A5D">
        <w:rPr>
          <w:rFonts w:cstheme="minorHAnsi"/>
        </w:rPr>
        <w:t>;</w:t>
      </w:r>
    </w:p>
    <w:p w14:paraId="330D0401" w14:textId="7C44FBDB" w:rsidR="000A4F5B" w:rsidRPr="00DE729D" w:rsidRDefault="000A4F5B" w:rsidP="001D5A5D">
      <w:pPr>
        <w:pStyle w:val="Paragrafoelenco"/>
        <w:numPr>
          <w:ilvl w:val="0"/>
          <w:numId w:val="3"/>
        </w:numPr>
        <w:spacing w:after="0" w:line="276" w:lineRule="auto"/>
        <w:jc w:val="both"/>
        <w:rPr>
          <w:rFonts w:cstheme="minorHAnsi"/>
        </w:rPr>
      </w:pPr>
      <w:r w:rsidRPr="00DE729D">
        <w:rPr>
          <w:rFonts w:cstheme="minorHAnsi"/>
        </w:rPr>
        <w:t>EN 1177 (rivestimenti di superfici di aree da gioco);</w:t>
      </w:r>
    </w:p>
    <w:p w14:paraId="155F57CF" w14:textId="102A7397" w:rsidR="000A4F5B" w:rsidRPr="00DE729D" w:rsidRDefault="000A4F5B" w:rsidP="001D5A5D">
      <w:pPr>
        <w:pStyle w:val="Paragrafoelenco"/>
        <w:numPr>
          <w:ilvl w:val="0"/>
          <w:numId w:val="3"/>
        </w:numPr>
        <w:spacing w:after="0" w:line="276" w:lineRule="auto"/>
        <w:jc w:val="both"/>
        <w:rPr>
          <w:rFonts w:cstheme="minorHAnsi"/>
        </w:rPr>
      </w:pPr>
      <w:r w:rsidRPr="00DE729D">
        <w:rPr>
          <w:rFonts w:cstheme="minorHAnsi"/>
        </w:rPr>
        <w:t>UNI 11123:2004 (progettazione dei parchi e aree da gioco all’aperto).</w:t>
      </w:r>
    </w:p>
    <w:p w14:paraId="67DB26C8" w14:textId="5686FFDC" w:rsidR="000A4F5B" w:rsidRPr="00DE729D" w:rsidRDefault="000A4F5B" w:rsidP="00DE729D">
      <w:pPr>
        <w:spacing w:after="0" w:line="276" w:lineRule="auto"/>
        <w:jc w:val="both"/>
        <w:rPr>
          <w:rFonts w:cstheme="minorHAnsi"/>
        </w:rPr>
      </w:pPr>
      <w:r w:rsidRPr="00DE729D">
        <w:rPr>
          <w:rFonts w:cstheme="minorHAnsi"/>
        </w:rPr>
        <w:t>L’area gioco deve essere facilmente raggiungibile</w:t>
      </w:r>
      <w:r w:rsidR="00155ED2">
        <w:rPr>
          <w:rFonts w:cstheme="minorHAnsi"/>
        </w:rPr>
        <w:t xml:space="preserve"> ed</w:t>
      </w:r>
      <w:r w:rsidRPr="00DE729D">
        <w:rPr>
          <w:rFonts w:cstheme="minorHAnsi"/>
        </w:rPr>
        <w:t xml:space="preserve"> agibile </w:t>
      </w:r>
      <w:r w:rsidR="00155ED2">
        <w:rPr>
          <w:rFonts w:cstheme="minorHAnsi"/>
        </w:rPr>
        <w:t>anche</w:t>
      </w:r>
      <w:r w:rsidRPr="00DE729D">
        <w:rPr>
          <w:rFonts w:cstheme="minorHAnsi"/>
        </w:rPr>
        <w:t xml:space="preserve"> ai mezzi di soccorso.</w:t>
      </w:r>
    </w:p>
    <w:p w14:paraId="5D6BBFD0" w14:textId="14127C08" w:rsidR="000A4F5B" w:rsidRPr="00DE729D" w:rsidRDefault="000A4F5B" w:rsidP="00DE729D">
      <w:pPr>
        <w:spacing w:after="0" w:line="276" w:lineRule="auto"/>
        <w:jc w:val="both"/>
        <w:rPr>
          <w:rFonts w:cstheme="minorHAnsi"/>
        </w:rPr>
      </w:pPr>
      <w:r w:rsidRPr="00DE729D">
        <w:rPr>
          <w:rFonts w:cstheme="minorHAnsi"/>
        </w:rPr>
        <w:t xml:space="preserve">La </w:t>
      </w:r>
      <w:r w:rsidR="008111B4">
        <w:rPr>
          <w:rFonts w:cstheme="minorHAnsi"/>
        </w:rPr>
        <w:t xml:space="preserve">eventuale </w:t>
      </w:r>
      <w:r w:rsidRPr="00DE729D">
        <w:rPr>
          <w:rFonts w:cstheme="minorHAnsi"/>
        </w:rPr>
        <w:t>recinzione dell’area gioco</w:t>
      </w:r>
      <w:r w:rsidR="008111B4">
        <w:rPr>
          <w:rFonts w:cstheme="minorHAnsi"/>
        </w:rPr>
        <w:t xml:space="preserve"> </w:t>
      </w:r>
      <w:r w:rsidRPr="00DE729D">
        <w:rPr>
          <w:rFonts w:cstheme="minorHAnsi"/>
        </w:rPr>
        <w:t xml:space="preserve">deve essere sicura nelle dimensioni per evitare pericolosi intrappolamenti della testa o degli arti.  </w:t>
      </w:r>
    </w:p>
    <w:p w14:paraId="66FC8329" w14:textId="1FD64349" w:rsidR="004C588D" w:rsidRPr="00DE729D" w:rsidRDefault="004C588D" w:rsidP="00DE729D">
      <w:pPr>
        <w:spacing w:after="0" w:line="276" w:lineRule="auto"/>
        <w:jc w:val="both"/>
        <w:rPr>
          <w:rFonts w:cstheme="minorHAnsi"/>
        </w:rPr>
      </w:pPr>
      <w:r w:rsidRPr="00DE729D">
        <w:rPr>
          <w:rFonts w:cstheme="minorHAnsi"/>
        </w:rPr>
        <w:t>In un parco giochi è necessario attenersi a queste raccomandazioni:</w:t>
      </w:r>
    </w:p>
    <w:p w14:paraId="0040A267" w14:textId="764489DB" w:rsidR="004C588D" w:rsidRPr="00DE729D" w:rsidRDefault="004C588D" w:rsidP="00816A1C">
      <w:pPr>
        <w:spacing w:after="0" w:line="276" w:lineRule="auto"/>
        <w:ind w:left="426" w:hanging="426"/>
        <w:jc w:val="both"/>
        <w:rPr>
          <w:rFonts w:cstheme="minorHAnsi"/>
        </w:rPr>
      </w:pPr>
      <w:r w:rsidRPr="00DE729D">
        <w:rPr>
          <w:rFonts w:cstheme="minorHAnsi"/>
        </w:rPr>
        <w:t>1.</w:t>
      </w:r>
      <w:r w:rsidRPr="00DE729D">
        <w:rPr>
          <w:rFonts w:cstheme="minorHAnsi"/>
        </w:rPr>
        <w:tab/>
        <w:t>Assicurarsi di far giocare i bambini solo con attrezzature a loro destinate</w:t>
      </w:r>
      <w:r w:rsidR="001D5A5D">
        <w:rPr>
          <w:rFonts w:cstheme="minorHAnsi"/>
        </w:rPr>
        <w:t>;</w:t>
      </w:r>
    </w:p>
    <w:p w14:paraId="4D6C28AE" w14:textId="11851512" w:rsidR="004C588D" w:rsidRDefault="004C588D" w:rsidP="00C257E6">
      <w:pPr>
        <w:spacing w:after="0" w:line="276" w:lineRule="auto"/>
        <w:ind w:left="426" w:hanging="426"/>
        <w:jc w:val="both"/>
        <w:rPr>
          <w:rFonts w:cstheme="minorHAnsi"/>
        </w:rPr>
      </w:pPr>
      <w:r w:rsidRPr="00DE729D">
        <w:rPr>
          <w:rFonts w:cstheme="minorHAnsi"/>
        </w:rPr>
        <w:t>2.</w:t>
      </w:r>
      <w:r w:rsidRPr="00DE729D">
        <w:rPr>
          <w:rFonts w:cstheme="minorHAnsi"/>
        </w:rPr>
        <w:tab/>
        <w:t>Evitate l’uso improprio delle attrezzature</w:t>
      </w:r>
      <w:r w:rsidR="001D5A5D">
        <w:rPr>
          <w:rFonts w:cstheme="minorHAnsi"/>
        </w:rPr>
        <w:t>;</w:t>
      </w:r>
    </w:p>
    <w:p w14:paraId="49617188" w14:textId="46430FC4" w:rsidR="004C588D" w:rsidRPr="00DE729D" w:rsidRDefault="00C257E6" w:rsidP="00816A1C">
      <w:pPr>
        <w:spacing w:after="0" w:line="276" w:lineRule="auto"/>
        <w:ind w:left="426" w:hanging="426"/>
        <w:jc w:val="both"/>
        <w:rPr>
          <w:rFonts w:cstheme="minorHAnsi"/>
        </w:rPr>
      </w:pPr>
      <w:r>
        <w:rPr>
          <w:rFonts w:cstheme="minorHAnsi"/>
        </w:rPr>
        <w:t>3</w:t>
      </w:r>
      <w:r w:rsidR="004C588D" w:rsidRPr="00DE729D">
        <w:rPr>
          <w:rFonts w:cstheme="minorHAnsi"/>
        </w:rPr>
        <w:t>.</w:t>
      </w:r>
      <w:r w:rsidR="004C588D" w:rsidRPr="00DE729D">
        <w:rPr>
          <w:rFonts w:cstheme="minorHAnsi"/>
        </w:rPr>
        <w:tab/>
        <w:t>Evitare di utilizzare attrezzature che presentino parti mancanti o rotte e segnalarle ai responsabili della struttura.</w:t>
      </w:r>
    </w:p>
    <w:p w14:paraId="3A4D39DC" w14:textId="30C21D05" w:rsidR="004C588D" w:rsidRPr="00DE729D" w:rsidRDefault="004C588D" w:rsidP="00816A1C">
      <w:pPr>
        <w:spacing w:after="0" w:line="276" w:lineRule="auto"/>
        <w:ind w:left="426" w:hanging="426"/>
        <w:jc w:val="both"/>
        <w:rPr>
          <w:rFonts w:cstheme="minorHAnsi"/>
        </w:rPr>
      </w:pPr>
      <w:r w:rsidRPr="00DE729D">
        <w:rPr>
          <w:rFonts w:cstheme="minorHAnsi"/>
        </w:rPr>
        <w:t>5.</w:t>
      </w:r>
      <w:r w:rsidRPr="00DE729D">
        <w:rPr>
          <w:rFonts w:cstheme="minorHAnsi"/>
        </w:rPr>
        <w:tab/>
        <w:t xml:space="preserve">Sorvegliare </w:t>
      </w:r>
      <w:r w:rsidR="00E02601">
        <w:rPr>
          <w:rFonts w:cstheme="minorHAnsi"/>
        </w:rPr>
        <w:t>i minori</w:t>
      </w:r>
      <w:r w:rsidRPr="00DE729D">
        <w:rPr>
          <w:rFonts w:cstheme="minorHAnsi"/>
        </w:rPr>
        <w:t xml:space="preserve"> mentre utilizza</w:t>
      </w:r>
      <w:r w:rsidR="00E02601">
        <w:rPr>
          <w:rFonts w:cstheme="minorHAnsi"/>
        </w:rPr>
        <w:t>no</w:t>
      </w:r>
      <w:r w:rsidRPr="00DE729D">
        <w:rPr>
          <w:rFonts w:cstheme="minorHAnsi"/>
        </w:rPr>
        <w:t xml:space="preserve"> le attrezzature messe a </w:t>
      </w:r>
      <w:r w:rsidR="00E02601">
        <w:rPr>
          <w:rFonts w:cstheme="minorHAnsi"/>
        </w:rPr>
        <w:t>loro</w:t>
      </w:r>
      <w:r w:rsidR="00E02601" w:rsidRPr="00DE729D">
        <w:rPr>
          <w:rFonts w:cstheme="minorHAnsi"/>
        </w:rPr>
        <w:t xml:space="preserve"> </w:t>
      </w:r>
      <w:r w:rsidRPr="00DE729D">
        <w:rPr>
          <w:rFonts w:cstheme="minorHAnsi"/>
        </w:rPr>
        <w:t>disposizione.</w:t>
      </w:r>
    </w:p>
    <w:p w14:paraId="180A5E56" w14:textId="2A20B30B" w:rsidR="004C588D" w:rsidRPr="00DE729D" w:rsidRDefault="004C588D" w:rsidP="00816A1C">
      <w:pPr>
        <w:spacing w:after="0" w:line="276" w:lineRule="auto"/>
        <w:ind w:left="426" w:hanging="426"/>
        <w:jc w:val="both"/>
        <w:rPr>
          <w:rFonts w:cstheme="minorHAnsi"/>
        </w:rPr>
      </w:pPr>
      <w:r w:rsidRPr="00DE729D">
        <w:rPr>
          <w:rFonts w:cstheme="minorHAnsi"/>
        </w:rPr>
        <w:t>6.</w:t>
      </w:r>
      <w:r w:rsidRPr="00DE729D">
        <w:rPr>
          <w:rFonts w:cstheme="minorHAnsi"/>
        </w:rPr>
        <w:tab/>
        <w:t>Evita</w:t>
      </w:r>
      <w:r w:rsidR="00482D15">
        <w:rPr>
          <w:rFonts w:cstheme="minorHAnsi"/>
        </w:rPr>
        <w:t>re</w:t>
      </w:r>
      <w:r w:rsidRPr="00DE729D">
        <w:rPr>
          <w:rFonts w:cstheme="minorHAnsi"/>
        </w:rPr>
        <w:t xml:space="preserve"> di far indossare a</w:t>
      </w:r>
      <w:r w:rsidR="00482D15">
        <w:rPr>
          <w:rFonts w:cstheme="minorHAnsi"/>
        </w:rPr>
        <w:t>i</w:t>
      </w:r>
      <w:r w:rsidRPr="00DE729D">
        <w:rPr>
          <w:rFonts w:cstheme="minorHAnsi"/>
        </w:rPr>
        <w:t xml:space="preserve"> bambin</w:t>
      </w:r>
      <w:r w:rsidR="00482D15">
        <w:rPr>
          <w:rFonts w:cstheme="minorHAnsi"/>
        </w:rPr>
        <w:t>i</w:t>
      </w:r>
      <w:r w:rsidRPr="00DE729D">
        <w:rPr>
          <w:rFonts w:cstheme="minorHAnsi"/>
        </w:rPr>
        <w:t xml:space="preserve"> capi di abbigliamento che potrebbero facilmente impigliarsi nelle attrezzature o ostacolare la libertà di movimento (ad esempio lunghe sciarpe o maglioni e giubbetti dotati di lacci, stringhe, zaini, borsette, ecc.).</w:t>
      </w:r>
    </w:p>
    <w:p w14:paraId="683C1C48" w14:textId="338CD9DF" w:rsidR="004C588D" w:rsidRPr="00DE729D" w:rsidRDefault="004C588D" w:rsidP="00816A1C">
      <w:pPr>
        <w:spacing w:after="0" w:line="276" w:lineRule="auto"/>
        <w:ind w:left="426" w:hanging="426"/>
        <w:jc w:val="both"/>
        <w:rPr>
          <w:rFonts w:cstheme="minorHAnsi"/>
        </w:rPr>
      </w:pPr>
      <w:r w:rsidRPr="00DE729D">
        <w:rPr>
          <w:rFonts w:cstheme="minorHAnsi"/>
        </w:rPr>
        <w:t>8.</w:t>
      </w:r>
      <w:r w:rsidRPr="00DE729D">
        <w:rPr>
          <w:rFonts w:cstheme="minorHAnsi"/>
        </w:rPr>
        <w:tab/>
      </w:r>
      <w:r w:rsidR="00482D15" w:rsidRPr="00C257E6">
        <w:rPr>
          <w:rFonts w:cstheme="minorHAnsi"/>
        </w:rPr>
        <w:t>S</w:t>
      </w:r>
      <w:r w:rsidRPr="00C257E6">
        <w:rPr>
          <w:rFonts w:cstheme="minorHAnsi"/>
        </w:rPr>
        <w:t>egnalare all'Amministrazione Comunale la presenza di attrezzature o giochi in cattivo stato di conservazione al fine di attivare la conseguente manutenzione e/o sostituzione.</w:t>
      </w:r>
      <w:r w:rsidR="00E02601" w:rsidRPr="00C257E6">
        <w:rPr>
          <w:rFonts w:cstheme="minorHAnsi"/>
        </w:rPr>
        <w:t xml:space="preserve"> </w:t>
      </w:r>
    </w:p>
    <w:p w14:paraId="6515ED4A" w14:textId="77777777" w:rsidR="004C588D" w:rsidRPr="00DE729D" w:rsidRDefault="004C588D" w:rsidP="00DE729D">
      <w:pPr>
        <w:spacing w:after="0" w:line="276" w:lineRule="auto"/>
        <w:ind w:left="705" w:hanging="705"/>
        <w:jc w:val="both"/>
        <w:rPr>
          <w:rFonts w:cstheme="minorHAnsi"/>
        </w:rPr>
      </w:pPr>
    </w:p>
    <w:p w14:paraId="153D28BF" w14:textId="77777777" w:rsidR="004C588D" w:rsidRPr="00DE729D" w:rsidRDefault="004C588D" w:rsidP="00DE729D">
      <w:pPr>
        <w:spacing w:after="0" w:line="276" w:lineRule="auto"/>
        <w:ind w:left="360"/>
        <w:jc w:val="both"/>
        <w:rPr>
          <w:rFonts w:cstheme="minorHAnsi"/>
        </w:rPr>
      </w:pPr>
    </w:p>
    <w:p w14:paraId="6650DA56" w14:textId="3D928DF8" w:rsidR="004C588D" w:rsidRPr="00DF7D2D" w:rsidRDefault="00816A1C" w:rsidP="00816A1C">
      <w:pPr>
        <w:pStyle w:val="Paragrafoelenco"/>
        <w:numPr>
          <w:ilvl w:val="0"/>
          <w:numId w:val="6"/>
        </w:numPr>
        <w:spacing w:after="0" w:line="276" w:lineRule="auto"/>
        <w:ind w:left="350"/>
        <w:jc w:val="both"/>
        <w:rPr>
          <w:rFonts w:cstheme="minorHAnsi"/>
          <w:b/>
          <w:i/>
          <w:sz w:val="24"/>
          <w:szCs w:val="24"/>
          <w:u w:val="single"/>
        </w:rPr>
      </w:pPr>
      <w:r w:rsidRPr="00DF7D2D">
        <w:rPr>
          <w:rFonts w:cstheme="minorHAnsi"/>
          <w:b/>
          <w:i/>
          <w:sz w:val="24"/>
          <w:szCs w:val="24"/>
          <w:u w:val="single"/>
        </w:rPr>
        <w:t xml:space="preserve">Aree </w:t>
      </w:r>
      <w:r w:rsidR="004C588D" w:rsidRPr="00DF7D2D">
        <w:rPr>
          <w:rFonts w:cstheme="minorHAnsi"/>
          <w:b/>
          <w:i/>
          <w:sz w:val="24"/>
          <w:szCs w:val="24"/>
          <w:u w:val="single"/>
        </w:rPr>
        <w:t>Sportive</w:t>
      </w:r>
    </w:p>
    <w:p w14:paraId="3DB1632B" w14:textId="3DF7C941" w:rsidR="00816A1C" w:rsidRDefault="00816A1C" w:rsidP="00DE729D">
      <w:pPr>
        <w:spacing w:after="0" w:line="276" w:lineRule="auto"/>
        <w:jc w:val="both"/>
        <w:rPr>
          <w:rFonts w:cstheme="minorHAnsi"/>
        </w:rPr>
      </w:pPr>
      <w:r w:rsidRPr="00DE729D">
        <w:rPr>
          <w:rFonts w:cstheme="minorHAnsi"/>
        </w:rPr>
        <w:t>Le attività di pratica sportiva in forma organizzata e di gruppo, sono ammesse esclusivamente nell'ambito degli spazi appositamente attrezzati allo scopo, se esistenti, e subordinatamente al rispetto dell'orario fissato per lo svolgimento di tali attività.</w:t>
      </w:r>
    </w:p>
    <w:p w14:paraId="65F0A092" w14:textId="70B661C0" w:rsidR="00DF7D2D" w:rsidRDefault="00DF7D2D" w:rsidP="00DE729D">
      <w:pPr>
        <w:spacing w:after="0" w:line="276" w:lineRule="auto"/>
        <w:jc w:val="both"/>
        <w:rPr>
          <w:rFonts w:cstheme="minorHAnsi"/>
        </w:rPr>
      </w:pPr>
      <w:r w:rsidRPr="00DE729D">
        <w:rPr>
          <w:rFonts w:cstheme="minorHAnsi"/>
        </w:rPr>
        <w:t>Una corretta installazione e controlli periodici permettono di valutare e di prevenire i rischi legati all’utilizzo delle attrezzature sportive.</w:t>
      </w:r>
    </w:p>
    <w:p w14:paraId="74AB12FF" w14:textId="5C77A14C" w:rsidR="00DF7D2D" w:rsidRPr="00C257E6" w:rsidRDefault="00DF7D2D" w:rsidP="00DE729D">
      <w:pPr>
        <w:spacing w:after="0" w:line="276" w:lineRule="auto"/>
        <w:jc w:val="both"/>
        <w:rPr>
          <w:rFonts w:cstheme="minorHAnsi"/>
          <w:iCs/>
        </w:rPr>
      </w:pPr>
      <w:r w:rsidRPr="00C257E6">
        <w:rPr>
          <w:rFonts w:cstheme="minorHAnsi"/>
          <w:iCs/>
        </w:rPr>
        <w:t xml:space="preserve">Roma </w:t>
      </w:r>
      <w:r w:rsidR="00C257E6">
        <w:rPr>
          <w:rFonts w:cstheme="minorHAnsi"/>
          <w:iCs/>
        </w:rPr>
        <w:t>C</w:t>
      </w:r>
      <w:r w:rsidRPr="00C257E6">
        <w:rPr>
          <w:rFonts w:cstheme="minorHAnsi"/>
          <w:iCs/>
        </w:rPr>
        <w:t xml:space="preserve">apitale </w:t>
      </w:r>
      <w:r w:rsidR="00482D15" w:rsidRPr="00C257E6">
        <w:rPr>
          <w:rFonts w:cstheme="minorHAnsi"/>
          <w:iCs/>
        </w:rPr>
        <w:t>può prevedere</w:t>
      </w:r>
      <w:r w:rsidRPr="00C257E6">
        <w:rPr>
          <w:rFonts w:cstheme="minorHAnsi"/>
          <w:iCs/>
        </w:rPr>
        <w:t>, all'interno delle aree verdi, l'i</w:t>
      </w:r>
      <w:r w:rsidR="00482D15" w:rsidRPr="00C257E6">
        <w:rPr>
          <w:rFonts w:cstheme="minorHAnsi"/>
          <w:iCs/>
        </w:rPr>
        <w:t>n</w:t>
      </w:r>
      <w:r w:rsidRPr="00C257E6">
        <w:rPr>
          <w:rFonts w:cstheme="minorHAnsi"/>
          <w:iCs/>
        </w:rPr>
        <w:t xml:space="preserve">stallazione di attrezzature sportive a fruizione libera, come i cosiddetti “Percorsi Vita”, itinerari ginnici corredati da cartelli esplicativi. Tali percorsi attrezzati sono di libera fruizione, articolati in apposite “stazioni” certificate e realizzate con materiali compatibili con l'ambiente. Essi favoriscono la socializzazione e l’aggregazione, concorrendo così alla riqualificazione delle aree comunali ed alla salute dei praticanti. Il percorso attrezzato comporta un'attività motoria sviluppata lungo un itinerario calibrato. </w:t>
      </w:r>
      <w:r w:rsidR="005023E7" w:rsidRPr="00C257E6">
        <w:rPr>
          <w:rFonts w:cstheme="minorHAnsi"/>
          <w:iCs/>
        </w:rPr>
        <w:t>I Percorsi Vita sono articolati in tappe con attrezzi ginnici distanziati gli uni dagli altri, nella prima tappa, un cartello riporta le istruzioni di carattere generale e ad ogni tappa sono indicati gli esercizi da eseguire con il singolo attrezzo ginnico</w:t>
      </w:r>
      <w:r w:rsidRPr="00C257E6">
        <w:rPr>
          <w:rFonts w:cstheme="minorHAnsi"/>
          <w:iCs/>
        </w:rPr>
        <w:t>.</w:t>
      </w:r>
    </w:p>
    <w:p w14:paraId="393EF221" w14:textId="5FE97B6C" w:rsidR="00DF7D2D" w:rsidRPr="00C257E6" w:rsidRDefault="00DF7D2D" w:rsidP="00DE729D">
      <w:pPr>
        <w:spacing w:after="0" w:line="276" w:lineRule="auto"/>
        <w:jc w:val="both"/>
        <w:rPr>
          <w:rFonts w:cstheme="minorHAnsi"/>
          <w:iCs/>
        </w:rPr>
      </w:pPr>
      <w:r w:rsidRPr="00C257E6">
        <w:rPr>
          <w:rFonts w:cstheme="minorHAnsi"/>
          <w:iCs/>
        </w:rPr>
        <w:t>Il percorso vita deve soddisfare i requisiti per la sicurezza previsti dalle norme europee “EN 16630</w:t>
      </w:r>
      <w:r w:rsidR="00C257E6">
        <w:rPr>
          <w:rFonts w:cstheme="minorHAnsi"/>
          <w:iCs/>
        </w:rPr>
        <w:t xml:space="preserve"> </w:t>
      </w:r>
      <w:r w:rsidRPr="00C257E6">
        <w:rPr>
          <w:rFonts w:cstheme="minorHAnsi"/>
          <w:iCs/>
        </w:rPr>
        <w:t>Attrezzature installate in modo permanente per il fitness all'aperto - Requisiti di sicurezza e metodi di prova”. Questa normativa specifica i requisiti generali di sicurezza per la fabbricazione, l’installazione, l’ispezione e la manutenzione dell’attrezzatura installata in modo permanente e liberamente accessibile per il fitness all’aperto.</w:t>
      </w:r>
    </w:p>
    <w:p w14:paraId="666A8D07" w14:textId="77777777" w:rsidR="001C398D" w:rsidRPr="001C398D" w:rsidRDefault="001C398D" w:rsidP="001C398D">
      <w:pPr>
        <w:shd w:val="clear" w:color="auto" w:fill="FFFFFF"/>
        <w:spacing w:after="0" w:line="253" w:lineRule="atLeast"/>
        <w:jc w:val="both"/>
        <w:rPr>
          <w:rFonts w:ascii="Calibri" w:eastAsia="Times New Roman" w:hAnsi="Calibri" w:cs="Times New Roman"/>
          <w:lang w:eastAsia="it-IT"/>
        </w:rPr>
      </w:pPr>
      <w:r w:rsidRPr="001C398D">
        <w:rPr>
          <w:rFonts w:ascii="Calibri" w:eastAsia="Times New Roman" w:hAnsi="Calibri" w:cs="Times New Roman"/>
          <w:b/>
          <w:bCs/>
          <w:i/>
          <w:iCs/>
          <w:sz w:val="24"/>
          <w:szCs w:val="24"/>
          <w:lang w:eastAsia="it-IT"/>
        </w:rPr>
        <w:t>Altre attrezzature sportive</w:t>
      </w:r>
      <w:bookmarkStart w:id="0" w:name="_GoBack"/>
      <w:bookmarkEnd w:id="0"/>
    </w:p>
    <w:p w14:paraId="20B13557" w14:textId="77777777" w:rsidR="001C398D" w:rsidRPr="001C398D" w:rsidRDefault="001C398D" w:rsidP="001C398D">
      <w:pPr>
        <w:shd w:val="clear" w:color="auto" w:fill="FFFFFF"/>
        <w:spacing w:after="0" w:line="253" w:lineRule="atLeast"/>
        <w:jc w:val="both"/>
        <w:rPr>
          <w:rFonts w:ascii="Calibri" w:eastAsia="Times New Roman" w:hAnsi="Calibri" w:cs="Times New Roman"/>
          <w:color w:val="000000"/>
          <w:lang w:eastAsia="it-IT"/>
        </w:rPr>
      </w:pPr>
      <w:r w:rsidRPr="001C398D">
        <w:rPr>
          <w:rFonts w:ascii="Calibri" w:eastAsia="Times New Roman" w:hAnsi="Calibri" w:cs="Times New Roman"/>
          <w:color w:val="000000"/>
          <w:lang w:eastAsia="it-IT"/>
        </w:rPr>
        <w:t>La nuova edizione della norma UNI EN 15312:2010 “Attrezzature sportive di libero accesso - Requisiti, inclusa la sicurezza, e metodi di prova” si applica alle attrezzature sportive di libero accesso e loro combinazioni, destinate all’installazione permanente (e non temporanea), che includono, ma non esclusivamente, attrezzature per la pratica di sport come il badminton, la pallacanestro, il calcio, la pallamano, l’hockey, il tennis tavolo, il tennis, la pallavolo.</w:t>
      </w:r>
    </w:p>
    <w:p w14:paraId="4957FE61" w14:textId="77777777" w:rsidR="001C398D" w:rsidRPr="001C398D" w:rsidRDefault="001C398D" w:rsidP="001C398D">
      <w:pPr>
        <w:shd w:val="clear" w:color="auto" w:fill="FFFFFF"/>
        <w:spacing w:after="0" w:line="253" w:lineRule="atLeast"/>
        <w:jc w:val="both"/>
        <w:rPr>
          <w:rFonts w:ascii="Calibri" w:eastAsia="Times New Roman" w:hAnsi="Calibri" w:cs="Times New Roman"/>
          <w:color w:val="000000"/>
          <w:lang w:eastAsia="it-IT"/>
        </w:rPr>
      </w:pPr>
      <w:r w:rsidRPr="001C398D">
        <w:rPr>
          <w:rFonts w:ascii="Calibri" w:eastAsia="Times New Roman" w:hAnsi="Calibri" w:cs="Times New Roman"/>
          <w:color w:val="000000"/>
          <w:lang w:eastAsia="it-IT"/>
        </w:rPr>
        <w:t>Di competenza della commissione UNI Impianti ed attrezzi sportivi e ricreativi, la norma europea specifica i requisiti, compresa la sicurezza, per le attrezzature stesse, per la loro installazione, controllo e manutenzione. Essa si applica alle attrezzature multi-sportive di libero accesso destinate a un utilizzo pubblico, individuale e collettivo, principalmente da parte di bambini e adolescenti. Le attrezzature non sono destinate a essere utilizzate da bambini piccoli, di età inferiore ai 36 mesi.</w:t>
      </w:r>
    </w:p>
    <w:p w14:paraId="4FC6BCC8" w14:textId="77777777" w:rsidR="001C398D" w:rsidRPr="001C398D" w:rsidRDefault="001C398D" w:rsidP="001C398D">
      <w:pPr>
        <w:shd w:val="clear" w:color="auto" w:fill="FFFFFF"/>
        <w:spacing w:after="0" w:line="253" w:lineRule="atLeast"/>
        <w:jc w:val="both"/>
        <w:rPr>
          <w:rFonts w:ascii="Calibri" w:eastAsia="Times New Roman" w:hAnsi="Calibri" w:cs="Times New Roman"/>
          <w:color w:val="000000"/>
          <w:lang w:eastAsia="it-IT"/>
        </w:rPr>
      </w:pPr>
      <w:r w:rsidRPr="001C398D">
        <w:rPr>
          <w:rFonts w:ascii="Calibri" w:eastAsia="Times New Roman" w:hAnsi="Calibri" w:cs="Times New Roman"/>
          <w:color w:val="000000"/>
          <w:lang w:eastAsia="it-IT"/>
        </w:rPr>
        <w:t>La UNI EN 15312 non si applica alle attrezzature per aree da gioco (definite dalla UNI EN 1176-1 “Attrezzature e superfici per aree da gioco - Parte 1: Requisiti generali di sicurezza e metodi di prova”), alle installazioni di libero accesso destinate a sport su rotelle (definite dalla UNI EN 14974 “Installazioni per gli utilizzatori di attrezzature per sport su rotelle - Requisiti di sicurezza e metodi di prova”) , ai “percorsi salute” solitamente installati in zone verdi, alle strutture artificiali per scalate (definite dalla norma UNI EN 12572 parti da 1 a 3).</w:t>
      </w:r>
    </w:p>
    <w:p w14:paraId="164533ED" w14:textId="77777777" w:rsidR="001C398D" w:rsidRPr="001C398D" w:rsidRDefault="001C398D" w:rsidP="001C398D">
      <w:pPr>
        <w:shd w:val="clear" w:color="auto" w:fill="FFFFFF"/>
        <w:spacing w:after="0" w:line="253" w:lineRule="atLeast"/>
        <w:jc w:val="both"/>
        <w:rPr>
          <w:rFonts w:ascii="Calibri" w:eastAsia="Times New Roman" w:hAnsi="Calibri" w:cs="Times New Roman"/>
          <w:color w:val="000000"/>
          <w:lang w:eastAsia="it-IT"/>
        </w:rPr>
      </w:pPr>
      <w:r w:rsidRPr="001C398D">
        <w:rPr>
          <w:rFonts w:ascii="Calibri" w:eastAsia="Times New Roman" w:hAnsi="Calibri" w:cs="Times New Roman"/>
          <w:color w:val="000000"/>
          <w:lang w:eastAsia="it-IT"/>
        </w:rPr>
        <w:t>L’Amministrazione declina ogni responsabilità per eventuali danni a terzi, agli spazi e al civico patrimonio cagionati in conseguenza del mancato rispetto delle norme sopra riportate.</w:t>
      </w:r>
    </w:p>
    <w:p w14:paraId="380F6361" w14:textId="77777777" w:rsidR="00DF7D2D" w:rsidRDefault="00DF7D2D" w:rsidP="00DE729D">
      <w:pPr>
        <w:spacing w:after="0" w:line="276" w:lineRule="auto"/>
        <w:jc w:val="both"/>
        <w:rPr>
          <w:rFonts w:cstheme="minorHAnsi"/>
        </w:rPr>
      </w:pPr>
    </w:p>
    <w:sectPr w:rsidR="00DF7D2D">
      <w:headerReference w:type="default" r:id="rId7"/>
      <w:footerReference w:type="default" r:id="rId8"/>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42ECA4" w14:textId="77777777" w:rsidR="00824B2F" w:rsidRDefault="00824B2F" w:rsidP="004C588D">
      <w:pPr>
        <w:spacing w:after="0" w:line="240" w:lineRule="auto"/>
      </w:pPr>
      <w:r>
        <w:separator/>
      </w:r>
    </w:p>
  </w:endnote>
  <w:endnote w:type="continuationSeparator" w:id="0">
    <w:p w14:paraId="3F01A9B4" w14:textId="77777777" w:rsidR="00824B2F" w:rsidRDefault="00824B2F" w:rsidP="004C58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47213424"/>
      <w:docPartObj>
        <w:docPartGallery w:val="Page Numbers (Bottom of Page)"/>
        <w:docPartUnique/>
      </w:docPartObj>
    </w:sdtPr>
    <w:sdtEndPr/>
    <w:sdtContent>
      <w:p w14:paraId="79C318E4" w14:textId="6AC943CA" w:rsidR="004C588D" w:rsidRDefault="004C588D">
        <w:pPr>
          <w:pStyle w:val="Pidipagina"/>
          <w:jc w:val="right"/>
        </w:pPr>
        <w:r>
          <w:fldChar w:fldCharType="begin"/>
        </w:r>
        <w:r>
          <w:instrText>PAGE   \* MERGEFORMAT</w:instrText>
        </w:r>
        <w:r>
          <w:fldChar w:fldCharType="separate"/>
        </w:r>
        <w:r w:rsidR="001C398D">
          <w:rPr>
            <w:noProof/>
          </w:rPr>
          <w:t>1</w:t>
        </w:r>
        <w:r>
          <w:fldChar w:fldCharType="end"/>
        </w:r>
      </w:p>
    </w:sdtContent>
  </w:sdt>
  <w:p w14:paraId="4C9ED16C" w14:textId="77777777" w:rsidR="004C588D" w:rsidRDefault="004C588D">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FE9F759" w14:textId="77777777" w:rsidR="00824B2F" w:rsidRDefault="00824B2F" w:rsidP="004C588D">
      <w:pPr>
        <w:spacing w:after="0" w:line="240" w:lineRule="auto"/>
      </w:pPr>
      <w:r>
        <w:separator/>
      </w:r>
    </w:p>
  </w:footnote>
  <w:footnote w:type="continuationSeparator" w:id="0">
    <w:p w14:paraId="65DC75A9" w14:textId="77777777" w:rsidR="00824B2F" w:rsidRDefault="00824B2F" w:rsidP="004C58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AB32A5" w14:textId="77777777" w:rsidR="00DC01A6" w:rsidRDefault="00DC01A6" w:rsidP="00DC01A6">
    <w:pPr>
      <w:pStyle w:val="Corpotesto"/>
      <w:spacing w:before="37"/>
      <w:ind w:left="0"/>
      <w:rPr>
        <w:rFonts w:asciiTheme="minorHAnsi" w:hAnsiTheme="minorHAnsi" w:cstheme="minorHAnsi"/>
        <w:b/>
        <w:bCs/>
        <w:smallCaps/>
        <w:color w:val="000000" w:themeColor="text1"/>
        <w:sz w:val="28"/>
        <w:szCs w:val="32"/>
        <w:lang w:val="it-IT"/>
      </w:rPr>
    </w:pPr>
    <w:r w:rsidRPr="00AD2AB5">
      <w:rPr>
        <w:rFonts w:asciiTheme="minorHAnsi" w:hAnsiTheme="minorHAnsi" w:cstheme="minorHAnsi"/>
        <w:b/>
        <w:bCs/>
        <w:smallCaps/>
        <w:color w:val="000000" w:themeColor="text1"/>
        <w:sz w:val="28"/>
        <w:szCs w:val="32"/>
        <w:lang w:val="it-IT"/>
      </w:rPr>
      <w:t>Regolamento del Verde e del paesaggio Urbano</w:t>
    </w:r>
  </w:p>
  <w:p w14:paraId="41C2977E" w14:textId="58DEC125" w:rsidR="00DC01A6" w:rsidRDefault="00DC01A6" w:rsidP="00DC01A6">
    <w:pPr>
      <w:pStyle w:val="Corpotesto"/>
      <w:spacing w:before="37"/>
      <w:ind w:left="0"/>
      <w:rPr>
        <w:rFonts w:asciiTheme="minorHAnsi" w:hAnsiTheme="minorHAnsi" w:cstheme="minorHAnsi"/>
        <w:b/>
        <w:bCs/>
        <w:smallCaps/>
        <w:color w:val="000000" w:themeColor="text1"/>
        <w:sz w:val="28"/>
        <w:szCs w:val="32"/>
        <w:lang w:val="it-IT"/>
      </w:rPr>
    </w:pPr>
    <w:r>
      <w:rPr>
        <w:rFonts w:asciiTheme="minorHAnsi" w:hAnsiTheme="minorHAnsi" w:cstheme="minorHAnsi"/>
        <w:b/>
        <w:bCs/>
        <w:smallCaps/>
        <w:color w:val="000000" w:themeColor="text1"/>
        <w:sz w:val="28"/>
        <w:szCs w:val="32"/>
        <w:lang w:val="it-IT"/>
      </w:rPr>
      <w:t xml:space="preserve">Allegato n.  </w:t>
    </w:r>
    <w:r w:rsidR="00784E07">
      <w:rPr>
        <w:rFonts w:asciiTheme="minorHAnsi" w:hAnsiTheme="minorHAnsi" w:cstheme="minorHAnsi"/>
        <w:b/>
        <w:bCs/>
        <w:smallCaps/>
        <w:color w:val="000000" w:themeColor="text1"/>
        <w:sz w:val="28"/>
        <w:szCs w:val="32"/>
        <w:lang w:val="it-IT"/>
      </w:rPr>
      <w:t>7</w:t>
    </w:r>
  </w:p>
  <w:p w14:paraId="613A9569" w14:textId="77777777" w:rsidR="00DC01A6" w:rsidRDefault="00DC01A6">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5"/>
    <w:multiLevelType w:val="singleLevel"/>
    <w:tmpl w:val="04100019"/>
    <w:lvl w:ilvl="0">
      <w:start w:val="1"/>
      <w:numFmt w:val="lowerLetter"/>
      <w:lvlText w:val="%1."/>
      <w:lvlJc w:val="left"/>
      <w:pPr>
        <w:ind w:left="720" w:hanging="360"/>
      </w:pPr>
    </w:lvl>
  </w:abstractNum>
  <w:abstractNum w:abstractNumId="1" w15:restartNumberingAfterBreak="0">
    <w:nsid w:val="00E326AB"/>
    <w:multiLevelType w:val="hybridMultilevel"/>
    <w:tmpl w:val="46D6D6B2"/>
    <w:lvl w:ilvl="0" w:tplc="1EC84508">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6510F10"/>
    <w:multiLevelType w:val="hybridMultilevel"/>
    <w:tmpl w:val="34A4E11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15:restartNumberingAfterBreak="0">
    <w:nsid w:val="23A240A6"/>
    <w:multiLevelType w:val="hybridMultilevel"/>
    <w:tmpl w:val="ACFCC37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15:restartNumberingAfterBreak="0">
    <w:nsid w:val="39B64989"/>
    <w:multiLevelType w:val="singleLevel"/>
    <w:tmpl w:val="0410000F"/>
    <w:lvl w:ilvl="0">
      <w:start w:val="1"/>
      <w:numFmt w:val="decimal"/>
      <w:lvlText w:val="%1."/>
      <w:lvlJc w:val="left"/>
      <w:pPr>
        <w:ind w:left="720" w:hanging="360"/>
      </w:pPr>
      <w:rPr>
        <w:b w:val="0"/>
      </w:rPr>
    </w:lvl>
  </w:abstractNum>
  <w:abstractNum w:abstractNumId="5" w15:restartNumberingAfterBreak="0">
    <w:nsid w:val="59A72F9E"/>
    <w:multiLevelType w:val="hybridMultilevel"/>
    <w:tmpl w:val="FB28D9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E301542"/>
    <w:multiLevelType w:val="hybridMultilevel"/>
    <w:tmpl w:val="593486B2"/>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612479F2"/>
    <w:multiLevelType w:val="hybridMultilevel"/>
    <w:tmpl w:val="62C20B54"/>
    <w:lvl w:ilvl="0" w:tplc="466880CA">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
  </w:num>
  <w:num w:numId="2">
    <w:abstractNumId w:val="5"/>
  </w:num>
  <w:num w:numId="3">
    <w:abstractNumId w:val="7"/>
  </w:num>
  <w:num w:numId="4">
    <w:abstractNumId w:val="3"/>
  </w:num>
  <w:num w:numId="5">
    <w:abstractNumId w:val="2"/>
  </w:num>
  <w:num w:numId="6">
    <w:abstractNumId w:val="6"/>
  </w:num>
  <w:num w:numId="7">
    <w:abstractNumId w:val="0"/>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588D"/>
    <w:rsid w:val="0006031F"/>
    <w:rsid w:val="000A4F5B"/>
    <w:rsid w:val="00155ED2"/>
    <w:rsid w:val="001B00ED"/>
    <w:rsid w:val="001C398D"/>
    <w:rsid w:val="001C7FEF"/>
    <w:rsid w:val="001D5A5D"/>
    <w:rsid w:val="001E04BB"/>
    <w:rsid w:val="002562DE"/>
    <w:rsid w:val="002D527D"/>
    <w:rsid w:val="003D7DBC"/>
    <w:rsid w:val="003E7B0A"/>
    <w:rsid w:val="003F1367"/>
    <w:rsid w:val="00436C64"/>
    <w:rsid w:val="00482D15"/>
    <w:rsid w:val="004C588D"/>
    <w:rsid w:val="005023E7"/>
    <w:rsid w:val="005811BF"/>
    <w:rsid w:val="005853B9"/>
    <w:rsid w:val="00667AFA"/>
    <w:rsid w:val="00764580"/>
    <w:rsid w:val="00784E07"/>
    <w:rsid w:val="008111B4"/>
    <w:rsid w:val="00816A1C"/>
    <w:rsid w:val="00824B2F"/>
    <w:rsid w:val="008507E0"/>
    <w:rsid w:val="008C0446"/>
    <w:rsid w:val="00900A30"/>
    <w:rsid w:val="00927160"/>
    <w:rsid w:val="00B20349"/>
    <w:rsid w:val="00C257E6"/>
    <w:rsid w:val="00CA3B37"/>
    <w:rsid w:val="00D2235B"/>
    <w:rsid w:val="00D50083"/>
    <w:rsid w:val="00D51953"/>
    <w:rsid w:val="00DC01A6"/>
    <w:rsid w:val="00DD0E31"/>
    <w:rsid w:val="00DE729D"/>
    <w:rsid w:val="00DF7D2D"/>
    <w:rsid w:val="00E02601"/>
    <w:rsid w:val="00F16EB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ABE2C84"/>
  <w15:chartTrackingRefBased/>
  <w15:docId w15:val="{55B74E5E-C827-40B9-9B13-F8B2013EE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4C588D"/>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4C588D"/>
    <w:pPr>
      <w:ind w:left="720"/>
      <w:contextualSpacing/>
    </w:pPr>
  </w:style>
  <w:style w:type="paragraph" w:styleId="Intestazione">
    <w:name w:val="header"/>
    <w:basedOn w:val="Normale"/>
    <w:link w:val="IntestazioneCarattere"/>
    <w:uiPriority w:val="99"/>
    <w:unhideWhenUsed/>
    <w:rsid w:val="004C588D"/>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4C588D"/>
  </w:style>
  <w:style w:type="paragraph" w:styleId="Pidipagina">
    <w:name w:val="footer"/>
    <w:basedOn w:val="Normale"/>
    <w:link w:val="PidipaginaCarattere"/>
    <w:uiPriority w:val="99"/>
    <w:unhideWhenUsed/>
    <w:rsid w:val="004C588D"/>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4C588D"/>
  </w:style>
  <w:style w:type="paragraph" w:styleId="Testofumetto">
    <w:name w:val="Balloon Text"/>
    <w:basedOn w:val="Normale"/>
    <w:link w:val="TestofumettoCarattere"/>
    <w:uiPriority w:val="99"/>
    <w:semiHidden/>
    <w:unhideWhenUsed/>
    <w:rsid w:val="004C588D"/>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4C588D"/>
    <w:rPr>
      <w:rFonts w:ascii="Segoe UI" w:hAnsi="Segoe UI" w:cs="Segoe UI"/>
      <w:sz w:val="18"/>
      <w:szCs w:val="18"/>
    </w:rPr>
  </w:style>
  <w:style w:type="paragraph" w:styleId="Corpotesto">
    <w:name w:val="Body Text"/>
    <w:basedOn w:val="Normale"/>
    <w:link w:val="CorpotestoCarattere"/>
    <w:uiPriority w:val="1"/>
    <w:qFormat/>
    <w:rsid w:val="00DC01A6"/>
    <w:pPr>
      <w:widowControl w:val="0"/>
      <w:spacing w:after="0" w:line="240" w:lineRule="auto"/>
      <w:ind w:left="461"/>
    </w:pPr>
    <w:rPr>
      <w:rFonts w:ascii="Calibri" w:eastAsia="Calibri" w:hAnsi="Calibri"/>
      <w:sz w:val="24"/>
      <w:szCs w:val="24"/>
      <w:lang w:val="en-US"/>
    </w:rPr>
  </w:style>
  <w:style w:type="character" w:customStyle="1" w:styleId="CorpotestoCarattere">
    <w:name w:val="Corpo testo Carattere"/>
    <w:basedOn w:val="Carpredefinitoparagrafo"/>
    <w:link w:val="Corpotesto"/>
    <w:uiPriority w:val="1"/>
    <w:rsid w:val="00DC01A6"/>
    <w:rPr>
      <w:rFonts w:ascii="Calibri" w:eastAsia="Calibri" w:hAnsi="Calibri"/>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67026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946</Words>
  <Characters>5398</Characters>
  <Application>Microsoft Office Word</Application>
  <DocSecurity>0</DocSecurity>
  <Lines>44</Lines>
  <Paragraphs>12</Paragraphs>
  <ScaleCrop>false</ScaleCrop>
  <HeadingPairs>
    <vt:vector size="2" baseType="variant">
      <vt:variant>
        <vt:lpstr>Titolo</vt:lpstr>
      </vt:variant>
      <vt:variant>
        <vt:i4>1</vt:i4>
      </vt:variant>
    </vt:vector>
  </HeadingPairs>
  <TitlesOfParts>
    <vt:vector size="1" baseType="lpstr">
      <vt:lpstr/>
    </vt:vector>
  </TitlesOfParts>
  <Company>Roma Capitale</Company>
  <LinksUpToDate>false</LinksUpToDate>
  <CharactersWithSpaces>6332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PAIELLA PAOLO ALFREDO</dc:creator>
  <cp:keywords/>
  <dc:description/>
  <cp:lastModifiedBy>Laura</cp:lastModifiedBy>
  <cp:revision>4</cp:revision>
  <cp:lastPrinted>2018-06-26T08:20:00Z</cp:lastPrinted>
  <dcterms:created xsi:type="dcterms:W3CDTF">2020-12-30T15:25:00Z</dcterms:created>
  <dcterms:modified xsi:type="dcterms:W3CDTF">2021-01-08T06:42:00Z</dcterms:modified>
</cp:coreProperties>
</file>