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5F8" w14:textId="04C8F120" w:rsidR="000967EA" w:rsidRPr="006F190F" w:rsidRDefault="000967EA" w:rsidP="000967EA">
      <w:pPr>
        <w:pStyle w:val="NormaleWeb"/>
        <w:rPr>
          <w:b/>
          <w:bCs/>
          <w:sz w:val="40"/>
          <w:szCs w:val="40"/>
        </w:rPr>
      </w:pPr>
      <w:r w:rsidRPr="000967EA">
        <w:rPr>
          <w:b/>
          <w:bCs/>
          <w:sz w:val="40"/>
          <w:szCs w:val="40"/>
        </w:rPr>
        <w:t>PRG ROMA 2008</w:t>
      </w:r>
    </w:p>
    <w:p w14:paraId="1D601F8D" w14:textId="77777777" w:rsidR="000967EA" w:rsidRPr="000967EA" w:rsidRDefault="000967EA" w:rsidP="000967EA">
      <w:pPr>
        <w:pStyle w:val="NormaleWeb"/>
        <w:rPr>
          <w:sz w:val="40"/>
          <w:szCs w:val="40"/>
        </w:rPr>
      </w:pPr>
      <w:r w:rsidRPr="000967EA">
        <w:rPr>
          <w:sz w:val="40"/>
          <w:szCs w:val="40"/>
        </w:rPr>
        <w:t>Art.52. Tessuti della Città da ristrutturare</w:t>
      </w:r>
    </w:p>
    <w:p w14:paraId="3E884B9F" w14:textId="0BA72B2F" w:rsidR="000967EA" w:rsidRPr="000967EA" w:rsidRDefault="000967EA" w:rsidP="000967EA">
      <w:pPr>
        <w:pStyle w:val="NormaleWeb"/>
      </w:pPr>
      <w:r w:rsidRPr="000967EA">
        <w:rPr>
          <w:sz w:val="40"/>
          <w:szCs w:val="40"/>
        </w:rPr>
        <w:br/>
      </w:r>
      <w:r w:rsidRPr="000967EA">
        <w:t xml:space="preserve">1. Si intende per </w:t>
      </w:r>
      <w:r w:rsidRPr="000967EA">
        <w:rPr>
          <w:i/>
          <w:iCs/>
        </w:rPr>
        <w:t xml:space="preserve">Tessuti della città da ristrutturare </w:t>
      </w:r>
      <w:r w:rsidRPr="000967EA">
        <w:t xml:space="preserve">un insieme di isolati o di lotti edificati e non, con esclusione delle sedi viarie. </w:t>
      </w:r>
    </w:p>
    <w:p w14:paraId="0595DAFE" w14:textId="77777777" w:rsidR="000967EA" w:rsidRPr="000967EA" w:rsidRDefault="000967EA" w:rsidP="000967EA">
      <w:pPr>
        <w:pStyle w:val="NormaleWeb"/>
      </w:pPr>
      <w:r w:rsidRPr="000967EA">
        <w:t xml:space="preserve">2. I </w:t>
      </w:r>
      <w:r w:rsidRPr="000967EA">
        <w:rPr>
          <w:i/>
          <w:iCs/>
        </w:rPr>
        <w:t xml:space="preserve">Tessuti della Città da ristrutturare </w:t>
      </w:r>
      <w:r w:rsidRPr="000967EA">
        <w:t>si articolano in:</w:t>
      </w:r>
    </w:p>
    <w:p w14:paraId="0DC9DA3F" w14:textId="27305E14" w:rsidR="000967EA" w:rsidRPr="000967EA" w:rsidRDefault="000967EA" w:rsidP="000967EA">
      <w:pPr>
        <w:pStyle w:val="NormaleWeb"/>
      </w:pPr>
      <w:r w:rsidRPr="000967EA">
        <w:t xml:space="preserve"> a) Tessuti prevalentemente residenziali;</w:t>
      </w:r>
      <w:r w:rsidRPr="000967EA">
        <w:br/>
        <w:t xml:space="preserve">b) Tessuti prevalentemente per </w:t>
      </w:r>
      <w:proofErr w:type="spellStart"/>
      <w:r w:rsidRPr="000967EA">
        <w:t>attivita</w:t>
      </w:r>
      <w:proofErr w:type="spellEnd"/>
      <w:r w:rsidRPr="000967EA">
        <w:t xml:space="preserve">̀. </w:t>
      </w:r>
    </w:p>
    <w:p w14:paraId="13C6614E" w14:textId="318268C6" w:rsidR="000967EA" w:rsidRPr="000967EA" w:rsidRDefault="000967EA" w:rsidP="000967EA">
      <w:pPr>
        <w:pStyle w:val="NormaleWeb"/>
      </w:pPr>
      <w:r w:rsidRPr="000967EA">
        <w:t xml:space="preserve">3. Nei </w:t>
      </w:r>
      <w:r w:rsidRPr="000967EA">
        <w:rPr>
          <w:i/>
          <w:iCs/>
        </w:rPr>
        <w:t xml:space="preserve">Tessuti della Città da ristrutturare </w:t>
      </w:r>
      <w:r w:rsidRPr="000967EA">
        <w:t xml:space="preserve">sono ammessi, con intervento diretto, gli interventi di categoria MO, MS, RC, RE, DR, AMP, NE, come definiti dall’art. 9. Nelle aree destinate dal precedente PRG, o sue varianti anche solo adottate, a zona agricola o a verde pubblico e servizi pubblici, è prescritto il ricorso al Programma integrato, di cui all’art. 53; per intervento diretto sono consentiti esclusivamente gli interventi di categoria MO, MS, RC, RE. </w:t>
      </w:r>
    </w:p>
    <w:p w14:paraId="3C8FAC93" w14:textId="77777777" w:rsidR="000967EA" w:rsidRPr="000967EA" w:rsidRDefault="000967EA" w:rsidP="000967EA">
      <w:pPr>
        <w:pStyle w:val="NormaleWeb"/>
      </w:pPr>
      <w:r w:rsidRPr="000967EA">
        <w:t xml:space="preserve">4. Per gli interventi di categoria RE, DR, AMP, NE, valgono le seguenti prescrizioni particolari: </w:t>
      </w:r>
    </w:p>
    <w:p w14:paraId="18B25106" w14:textId="1A65A20F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a)  non devono prevedere aumenti di SUL che comportino il superamento dell’indice EF di cui al comma 5; </w:t>
      </w:r>
    </w:p>
    <w:p w14:paraId="6DF41D2E" w14:textId="0DCC0F59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>b)  se comportano aumenti di SUL, non sono ammessi su lotti liberi gravati da vincolo di asservimento o cessione a favore del Comune, né su lotti liberi frazionati successiva- mente all’adozione del PRG in modo che l’edificazione preesistente superi l’indice EF stabilito dalle presenti norme; l’</w:t>
      </w:r>
      <w:proofErr w:type="spellStart"/>
      <w:r w:rsidRPr="000967EA">
        <w:rPr>
          <w:rFonts w:ascii="Times New Roman" w:hAnsi="Times New Roman" w:cs="Times New Roman"/>
        </w:rPr>
        <w:t>edificabilita</w:t>
      </w:r>
      <w:proofErr w:type="spellEnd"/>
      <w:r w:rsidRPr="000967EA">
        <w:rPr>
          <w:rFonts w:ascii="Times New Roman" w:hAnsi="Times New Roman" w:cs="Times New Roman"/>
        </w:rPr>
        <w:t xml:space="preserve">̀ generata dall’applicazione </w:t>
      </w:r>
      <w:proofErr w:type="spellStart"/>
      <w:r w:rsidRPr="000967EA">
        <w:rPr>
          <w:rFonts w:ascii="Times New Roman" w:hAnsi="Times New Roman" w:cs="Times New Roman"/>
        </w:rPr>
        <w:t>dell’in</w:t>
      </w:r>
      <w:proofErr w:type="spellEnd"/>
      <w:r w:rsidRPr="000967EA">
        <w:rPr>
          <w:rFonts w:ascii="Times New Roman" w:hAnsi="Times New Roman" w:cs="Times New Roman"/>
        </w:rPr>
        <w:t xml:space="preserve">- dice EF su tali aree </w:t>
      </w:r>
      <w:proofErr w:type="spellStart"/>
      <w:r w:rsidRPr="000967EA">
        <w:rPr>
          <w:rFonts w:ascii="Times New Roman" w:hAnsi="Times New Roman" w:cs="Times New Roman"/>
        </w:rPr>
        <w:t>puo</w:t>
      </w:r>
      <w:proofErr w:type="spellEnd"/>
      <w:r w:rsidRPr="000967EA">
        <w:rPr>
          <w:rFonts w:ascii="Times New Roman" w:hAnsi="Times New Roman" w:cs="Times New Roman"/>
        </w:rPr>
        <w:t xml:space="preserve">̀ essere comunque utilizzata dal Comune, per proprie </w:t>
      </w:r>
      <w:proofErr w:type="spellStart"/>
      <w:r w:rsidRPr="000967EA">
        <w:rPr>
          <w:rFonts w:ascii="Times New Roman" w:hAnsi="Times New Roman" w:cs="Times New Roman"/>
        </w:rPr>
        <w:t>finalita</w:t>
      </w:r>
      <w:proofErr w:type="spellEnd"/>
      <w:r w:rsidRPr="000967EA">
        <w:rPr>
          <w:rFonts w:ascii="Times New Roman" w:hAnsi="Times New Roman" w:cs="Times New Roman"/>
        </w:rPr>
        <w:t xml:space="preserve">̀, in sede di Programma integrato, di cui all’art. 53; </w:t>
      </w:r>
    </w:p>
    <w:p w14:paraId="16E5354B" w14:textId="4F531365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c)  se comportano aumento di SUL, sono condizionati all’obbligo di realizzare i parcheggi privati per l’intero edificio; </w:t>
      </w:r>
    </w:p>
    <w:p w14:paraId="3C6A4533" w14:textId="374029CB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d)  non sono ammessi su lotti interessati da edificazione abusiva non condonata, né su lotti liberi frazionati a seguito di edificazione abusiva non condonata; </w:t>
      </w:r>
    </w:p>
    <w:p w14:paraId="7B08189D" w14:textId="3E1D3E63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e)  possono prevedere frazionamenti delle unità immobiliari, a condizione che la dimensione di ogni singola unità abitativa, non sia inferiore a 45 mq di SUL. </w:t>
      </w:r>
    </w:p>
    <w:p w14:paraId="00A53E1E" w14:textId="0893E55A" w:rsidR="000967EA" w:rsidRPr="000967EA" w:rsidRDefault="000967EA" w:rsidP="000967EA">
      <w:pPr>
        <w:pStyle w:val="NormaleWeb"/>
      </w:pPr>
      <w:r w:rsidRPr="000967EA">
        <w:t xml:space="preserve">5. Ai </w:t>
      </w:r>
      <w:r w:rsidRPr="000967EA">
        <w:rPr>
          <w:i/>
          <w:iCs/>
        </w:rPr>
        <w:t xml:space="preserve">Tessuti prevalentemente residenziali </w:t>
      </w:r>
      <w:r w:rsidRPr="000967EA">
        <w:t xml:space="preserve">è attribuito, per intervento diretto, l’indice di </w:t>
      </w:r>
      <w:proofErr w:type="spellStart"/>
      <w:r w:rsidRPr="000967EA">
        <w:t>edificabilita</w:t>
      </w:r>
      <w:proofErr w:type="spellEnd"/>
      <w:r w:rsidRPr="000967EA">
        <w:t>̀ EF di 0,3 mq/mq; nei tessuti con destinazione G3 e G4 di PRG pr</w:t>
      </w:r>
      <w:r w:rsidRPr="000967EA">
        <w:t>e</w:t>
      </w:r>
      <w:r w:rsidRPr="000967EA">
        <w:t xml:space="preserve">vigente e nei tessuti compresi negli Ambiti per Programmi integrati: n. 1 del Municipio IV, n. 3 del Municipio XII, n. 3 del Municipio V, si applica l’indice EF di 0,1 mq/mq. </w:t>
      </w:r>
    </w:p>
    <w:p w14:paraId="5E4CBAC5" w14:textId="77777777" w:rsidR="000967EA" w:rsidRPr="000967EA" w:rsidRDefault="000967EA" w:rsidP="000967EA">
      <w:pPr>
        <w:pStyle w:val="NormaleWeb"/>
      </w:pPr>
      <w:r w:rsidRPr="000967EA">
        <w:t xml:space="preserve">6. Nei tessuti di cui al precedente comma 5, per gli interventi di categoria DR, AMP e NE, ove ammessi, valgono le seguenti prescrizioni: </w:t>
      </w:r>
    </w:p>
    <w:p w14:paraId="3C9D7837" w14:textId="07CBE096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-  H max = altezza preesistente o altezza media degli edifici confinanti; </w:t>
      </w:r>
    </w:p>
    <w:p w14:paraId="0019A82E" w14:textId="77777777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>-  </w:t>
      </w:r>
      <w:proofErr w:type="spellStart"/>
      <w:r w:rsidRPr="000967EA">
        <w:rPr>
          <w:rFonts w:ascii="Times New Roman" w:hAnsi="Times New Roman" w:cs="Times New Roman"/>
        </w:rPr>
        <w:t>ICmax</w:t>
      </w:r>
      <w:proofErr w:type="spellEnd"/>
      <w:r w:rsidRPr="000967EA">
        <w:rPr>
          <w:rFonts w:ascii="Times New Roman" w:hAnsi="Times New Roman" w:cs="Times New Roman"/>
        </w:rPr>
        <w:t xml:space="preserve">=60%SF; </w:t>
      </w:r>
    </w:p>
    <w:p w14:paraId="7355AA26" w14:textId="77777777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-  IP=30%SF; </w:t>
      </w:r>
    </w:p>
    <w:p w14:paraId="386D71E9" w14:textId="77777777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-  DA=1alberoognimq250diSF; </w:t>
      </w:r>
    </w:p>
    <w:p w14:paraId="59B7D3BB" w14:textId="77777777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-  DAR = 1 arbusto ogni mq 100 di SF; </w:t>
      </w:r>
    </w:p>
    <w:p w14:paraId="7C428FD6" w14:textId="77777777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lastRenderedPageBreak/>
        <w:t xml:space="preserve">-  DS = 5 m; </w:t>
      </w:r>
    </w:p>
    <w:p w14:paraId="0E92992F" w14:textId="7C80F3A6" w:rsidR="000967EA" w:rsidRPr="000967EA" w:rsidRDefault="000967EA" w:rsidP="000967EA">
      <w:pPr>
        <w:rPr>
          <w:rFonts w:ascii="Times New Roman" w:hAnsi="Times New Roman" w:cs="Times New Roman"/>
        </w:rPr>
      </w:pPr>
      <w:r w:rsidRPr="000967EA">
        <w:rPr>
          <w:rFonts w:ascii="Times New Roman" w:hAnsi="Times New Roman" w:cs="Times New Roman"/>
        </w:rPr>
        <w:t xml:space="preserve">-  i locali interrati dovranno essere destinati ad autorimessa per una quota non inferiore all’80% della loro superficie preesistente e di nuova realizzazione. </w:t>
      </w:r>
    </w:p>
    <w:p w14:paraId="10331D93" w14:textId="77777777" w:rsidR="000967EA" w:rsidRPr="000967EA" w:rsidRDefault="000967EA" w:rsidP="000967EA">
      <w:pPr>
        <w:rPr>
          <w:rFonts w:ascii="Times New Roman" w:hAnsi="Times New Roman" w:cs="Times New Roman"/>
          <w:lang w:eastAsia="it-IT"/>
        </w:rPr>
      </w:pPr>
      <w:r w:rsidRPr="000967EA">
        <w:rPr>
          <w:rFonts w:ascii="Times New Roman" w:hAnsi="Times New Roman" w:cs="Times New Roman"/>
          <w:lang w:eastAsia="it-IT"/>
        </w:rPr>
        <w:t>7. Nei tessuti di cui al precedente comma 5 sono consentite, con intervento diretto, le seguenti destinazioni d’uso:</w:t>
      </w:r>
      <w:r w:rsidRPr="000967EA">
        <w:rPr>
          <w:rFonts w:ascii="Times New Roman" w:hAnsi="Times New Roman" w:cs="Times New Roman"/>
          <w:lang w:eastAsia="it-IT"/>
        </w:rPr>
        <w:br/>
        <w:t>a) Abitative;</w:t>
      </w:r>
      <w:r w:rsidRPr="000967EA">
        <w:rPr>
          <w:rFonts w:ascii="Times New Roman" w:hAnsi="Times New Roman" w:cs="Times New Roman"/>
          <w:lang w:eastAsia="it-IT"/>
        </w:rPr>
        <w:br/>
        <w:t xml:space="preserve">b) Commerciali a CU/b; </w:t>
      </w:r>
    </w:p>
    <w:p w14:paraId="1402424F" w14:textId="77777777" w:rsidR="000967EA" w:rsidRPr="000967EA" w:rsidRDefault="000967EA" w:rsidP="000967EA">
      <w:pPr>
        <w:rPr>
          <w:rFonts w:ascii="Times New Roman" w:hAnsi="Times New Roman" w:cs="Times New Roman"/>
          <w:lang w:eastAsia="it-IT"/>
        </w:rPr>
      </w:pPr>
      <w:r w:rsidRPr="000967EA">
        <w:rPr>
          <w:rFonts w:ascii="Times New Roman" w:hAnsi="Times New Roman" w:cs="Times New Roman"/>
          <w:lang w:eastAsia="it-IT"/>
        </w:rPr>
        <w:t xml:space="preserve">c) Servizi a CU/b; a CU/m, limitatamente alle destinazioni “ser- vizi alle persone” e “attrezzature collettive”; </w:t>
      </w:r>
    </w:p>
    <w:p w14:paraId="794AD8F0" w14:textId="77777777" w:rsidR="000967EA" w:rsidRPr="000967EA" w:rsidRDefault="000967EA" w:rsidP="000967EA">
      <w:pPr>
        <w:rPr>
          <w:rFonts w:ascii="Times New Roman" w:hAnsi="Times New Roman" w:cs="Times New Roman"/>
          <w:lang w:eastAsia="it-IT"/>
        </w:rPr>
      </w:pPr>
      <w:r w:rsidRPr="000967EA">
        <w:rPr>
          <w:rFonts w:ascii="Times New Roman" w:hAnsi="Times New Roman" w:cs="Times New Roman"/>
          <w:lang w:eastAsia="it-IT"/>
        </w:rPr>
        <w:t>d) Turistico-ricettive a CU/b;</w:t>
      </w:r>
      <w:r w:rsidRPr="000967EA">
        <w:rPr>
          <w:rFonts w:ascii="Times New Roman" w:hAnsi="Times New Roman" w:cs="Times New Roman"/>
          <w:lang w:eastAsia="it-IT"/>
        </w:rPr>
        <w:br/>
        <w:t xml:space="preserve">e) Produttive, limitatamente a “artigianato produttivo”; </w:t>
      </w:r>
    </w:p>
    <w:p w14:paraId="35B68320" w14:textId="6146EEFA" w:rsidR="000967EA" w:rsidRPr="000967EA" w:rsidRDefault="000967EA" w:rsidP="000967EA">
      <w:pPr>
        <w:rPr>
          <w:rFonts w:ascii="Times New Roman" w:hAnsi="Times New Roman" w:cs="Times New Roman"/>
          <w:lang w:eastAsia="it-IT"/>
        </w:rPr>
      </w:pPr>
      <w:r w:rsidRPr="000967EA">
        <w:rPr>
          <w:rFonts w:ascii="Times New Roman" w:hAnsi="Times New Roman" w:cs="Times New Roman"/>
          <w:lang w:eastAsia="it-IT"/>
        </w:rPr>
        <w:t xml:space="preserve">f) Parcheggi non pertinenziali. </w:t>
      </w:r>
    </w:p>
    <w:p w14:paraId="35D145D5" w14:textId="57684420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 xml:space="preserve">8. Ai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Tessuti prevalentemente per </w:t>
      </w:r>
      <w:proofErr w:type="spellStart"/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>attivita</w:t>
      </w:r>
      <w:proofErr w:type="spellEnd"/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̀ </w:t>
      </w:r>
      <w:r w:rsidRPr="000967EA">
        <w:rPr>
          <w:rFonts w:ascii="Times New Roman" w:eastAsia="Times New Roman" w:hAnsi="Times New Roman" w:cs="Times New Roman"/>
          <w:lang w:eastAsia="it-IT"/>
        </w:rPr>
        <w:t xml:space="preserve">è attribuito, per intervento diretto, l’indice di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edificabilita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̀ EF di 0,3 mq/mq. Nelle aree destinate dal precedente PRG o da Piani attuativi, anche decaduti, a zona agricola, a verde pubblico e servizi pubblici, a zona G3 o G4, tale indice è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assentibile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, per intervento diretto, solo nei lotti interclusi inferiori a 1.500 mq, e con l’applicazione del contributo straordinario calcolato, per le stesse aree, ai sensi dell’art. 53. </w:t>
      </w:r>
    </w:p>
    <w:p w14:paraId="58EB95A4" w14:textId="75709606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>9. Nei tessuti di cui al comma 8, per gli interventi di categoria AMP, DR e NE, ove ammessi, valgono le seguenti prescrizioni: - H max = altezza preesistente o altezza media degli edifici</w:t>
      </w:r>
      <w:r w:rsidRPr="000967EA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967EA">
        <w:rPr>
          <w:rFonts w:ascii="Times New Roman" w:eastAsia="Times New Roman" w:hAnsi="Times New Roman" w:cs="Times New Roman"/>
          <w:lang w:eastAsia="it-IT"/>
        </w:rPr>
        <w:t>confinanti;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-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ICmax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>=50%SF;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>- IP=25%SF;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- DA=1alberoognimq200diSF; - DS = m. 5. </w:t>
      </w:r>
    </w:p>
    <w:p w14:paraId="60D88B45" w14:textId="4E27A344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 xml:space="preserve">10. Nei tessuti di cui al comma 8, qualora l’intervento di categoria NE riguardi aree maggiori di 1 Ha e fino a 2,5 Ha, è prescritto il ricorso al progetto unitario convenzionato; per aree maggiori di 2,5 Ha, è prescritto il ricorso al Piano di lottizzazione convenzionata, ovvero al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Programma integrato di intervento </w:t>
      </w:r>
      <w:r w:rsidRPr="000967EA">
        <w:rPr>
          <w:rFonts w:ascii="Times New Roman" w:eastAsia="Times New Roman" w:hAnsi="Times New Roman" w:cs="Times New Roman"/>
          <w:lang w:eastAsia="it-IT"/>
        </w:rPr>
        <w:t xml:space="preserve">secondo quanto previsto al successivo art. 53; nel caso di Progetto unitario convenzionato o di Piano di lottizzazione, si applica l’indice di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edificabilita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̀ ET pari a 0,35 mq/mq,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nonche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́ il contributo straordinario come previsto dall’art. 53, calcolato in base alla destinazione urbanistica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pre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-vigente. </w:t>
      </w:r>
    </w:p>
    <w:p w14:paraId="0248FE7B" w14:textId="61AF5014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 xml:space="preserve">11. Nei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Tessuti </w:t>
      </w:r>
      <w:r w:rsidRPr="000967EA">
        <w:rPr>
          <w:rFonts w:ascii="Times New Roman" w:eastAsia="Times New Roman" w:hAnsi="Times New Roman" w:cs="Times New Roman"/>
          <w:lang w:eastAsia="it-IT"/>
        </w:rPr>
        <w:t>di cui al comma 8 sono consentite, con inter- vento diretto, le seguenti destinazioni d’uso: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a)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>Abitative</w:t>
      </w:r>
      <w:r w:rsidRPr="000967EA">
        <w:rPr>
          <w:rFonts w:ascii="Times New Roman" w:eastAsia="Times New Roman" w:hAnsi="Times New Roman" w:cs="Times New Roman"/>
          <w:lang w:eastAsia="it-IT"/>
        </w:rPr>
        <w:t>: limitatamente ad un alloggio per ogni complesso produttivo comprendente almeno una unità edilizia, e comunque fino al 10% della SUL complessiva; nei Piani di lottizzazione di cui al comma 10, tale destinazione è ammessa fino al 20% della SUL complessiva, ma con l’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appli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- </w:t>
      </w:r>
      <w:proofErr w:type="spellStart"/>
      <w:r w:rsidRPr="000967EA">
        <w:rPr>
          <w:rFonts w:ascii="Times New Roman" w:eastAsia="Times New Roman" w:hAnsi="Times New Roman" w:cs="Times New Roman"/>
          <w:lang w:eastAsia="it-IT"/>
        </w:rPr>
        <w:t>cazione</w:t>
      </w:r>
      <w:proofErr w:type="spellEnd"/>
      <w:r w:rsidRPr="000967EA">
        <w:rPr>
          <w:rFonts w:ascii="Times New Roman" w:eastAsia="Times New Roman" w:hAnsi="Times New Roman" w:cs="Times New Roman"/>
          <w:lang w:eastAsia="it-IT"/>
        </w:rPr>
        <w:t xml:space="preserve"> del contributo straordinario di cui all’art. 20 </w:t>
      </w:r>
    </w:p>
    <w:p w14:paraId="45577340" w14:textId="77777777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 xml:space="preserve">b)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Commerciali </w:t>
      </w:r>
      <w:r w:rsidRPr="000967EA">
        <w:rPr>
          <w:rFonts w:ascii="Times New Roman" w:eastAsia="Times New Roman" w:hAnsi="Times New Roman" w:cs="Times New Roman"/>
          <w:lang w:eastAsia="it-IT"/>
        </w:rPr>
        <w:t>a CU/b;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c)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Servizi </w:t>
      </w:r>
      <w:r w:rsidRPr="000967EA">
        <w:rPr>
          <w:rFonts w:ascii="Times New Roman" w:eastAsia="Times New Roman" w:hAnsi="Times New Roman" w:cs="Times New Roman"/>
          <w:lang w:eastAsia="it-IT"/>
        </w:rPr>
        <w:t>a CU/b;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d)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 xml:space="preserve">Turistico-ricettive </w:t>
      </w:r>
      <w:r w:rsidRPr="000967EA">
        <w:rPr>
          <w:rFonts w:ascii="Times New Roman" w:eastAsia="Times New Roman" w:hAnsi="Times New Roman" w:cs="Times New Roman"/>
          <w:lang w:eastAsia="it-IT"/>
        </w:rPr>
        <w:t>a CU/b;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e)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>Produttive</w:t>
      </w:r>
      <w:r w:rsidRPr="000967EA">
        <w:rPr>
          <w:rFonts w:ascii="Times New Roman" w:eastAsia="Times New Roman" w:hAnsi="Times New Roman" w:cs="Times New Roman"/>
          <w:lang w:eastAsia="it-IT"/>
        </w:rPr>
        <w:t>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f)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>Agricole</w:t>
      </w:r>
      <w:r w:rsidRPr="000967EA">
        <w:rPr>
          <w:rFonts w:ascii="Times New Roman" w:eastAsia="Times New Roman" w:hAnsi="Times New Roman" w:cs="Times New Roman"/>
          <w:lang w:eastAsia="it-IT"/>
        </w:rPr>
        <w:t xml:space="preserve">, limitatamente a “attrezzature per la produzione </w:t>
      </w:r>
    </w:p>
    <w:p w14:paraId="46ED2B6E" w14:textId="77777777" w:rsidR="000967EA" w:rsidRPr="000967EA" w:rsidRDefault="000967EA" w:rsidP="000967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967EA">
        <w:rPr>
          <w:rFonts w:ascii="Times New Roman" w:eastAsia="Times New Roman" w:hAnsi="Times New Roman" w:cs="Times New Roman"/>
          <w:lang w:eastAsia="it-IT"/>
        </w:rPr>
        <w:t>agricola e zootecnica”;</w:t>
      </w:r>
      <w:r w:rsidRPr="000967EA">
        <w:rPr>
          <w:rFonts w:ascii="Times New Roman" w:eastAsia="Times New Roman" w:hAnsi="Times New Roman" w:cs="Times New Roman"/>
          <w:lang w:eastAsia="it-IT"/>
        </w:rPr>
        <w:br/>
        <w:t xml:space="preserve">g) </w:t>
      </w:r>
      <w:r w:rsidRPr="000967EA">
        <w:rPr>
          <w:rFonts w:ascii="Times New Roman" w:eastAsia="Times New Roman" w:hAnsi="Times New Roman" w:cs="Times New Roman"/>
          <w:i/>
          <w:iCs/>
          <w:lang w:eastAsia="it-IT"/>
        </w:rPr>
        <w:t>Parcheggi non pertinenziali</w:t>
      </w:r>
      <w:r w:rsidRPr="000967EA">
        <w:rPr>
          <w:rFonts w:ascii="Times New Roman" w:eastAsia="Times New Roman" w:hAnsi="Times New Roman" w:cs="Times New Roman"/>
          <w:lang w:eastAsia="it-IT"/>
        </w:rPr>
        <w:t>.</w:t>
      </w:r>
      <w:r w:rsidRPr="000967EA">
        <w:rPr>
          <w:rFonts w:ascii="Times New Roman" w:eastAsia="Times New Roman" w:hAnsi="Times New Roman" w:cs="Times New Roman"/>
          <w:lang w:eastAsia="it-IT"/>
        </w:rPr>
        <w:br/>
        <w:t>Non è consentito, per intervento diretto, il cambio di destina- zione da funzioni “produttive” ad altre funzioni, salvo che per consentire quanto previsto dalla lett. a).</w:t>
      </w:r>
      <w:r w:rsidRPr="000967E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14:paraId="44EF74DA" w14:textId="77777777" w:rsidR="00C60476" w:rsidRPr="000967EA" w:rsidRDefault="00C60476">
      <w:pPr>
        <w:rPr>
          <w:rFonts w:ascii="Times New Roman" w:hAnsi="Times New Roman" w:cs="Times New Roman"/>
        </w:rPr>
      </w:pPr>
    </w:p>
    <w:sectPr w:rsidR="00C60476" w:rsidRPr="000967EA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71A"/>
    <w:multiLevelType w:val="multilevel"/>
    <w:tmpl w:val="5E2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11619"/>
    <w:multiLevelType w:val="multilevel"/>
    <w:tmpl w:val="F2D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953AF"/>
    <w:multiLevelType w:val="hybridMultilevel"/>
    <w:tmpl w:val="405EC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99785">
    <w:abstractNumId w:val="0"/>
  </w:num>
  <w:num w:numId="2" w16cid:durableId="1579244576">
    <w:abstractNumId w:val="1"/>
  </w:num>
  <w:num w:numId="3" w16cid:durableId="58353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58"/>
    <w:rsid w:val="000967EA"/>
    <w:rsid w:val="00277042"/>
    <w:rsid w:val="0065452D"/>
    <w:rsid w:val="006F190F"/>
    <w:rsid w:val="00917758"/>
    <w:rsid w:val="00C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EC0AF"/>
  <w15:chartTrackingRefBased/>
  <w15:docId w15:val="{38F2871A-9F67-9546-9046-67905BB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7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3</cp:revision>
  <dcterms:created xsi:type="dcterms:W3CDTF">2022-05-17T10:28:00Z</dcterms:created>
  <dcterms:modified xsi:type="dcterms:W3CDTF">2022-05-17T10:35:00Z</dcterms:modified>
</cp:coreProperties>
</file>