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FEDA4E" w14:textId="77777777" w:rsidR="003B04C8" w:rsidRPr="00E56942" w:rsidRDefault="003B04C8" w:rsidP="003B04C8">
      <w:pPr>
        <w:pStyle w:val="NormaleWeb"/>
        <w:rPr>
          <w:b/>
          <w:bCs/>
          <w:sz w:val="40"/>
          <w:szCs w:val="40"/>
        </w:rPr>
      </w:pPr>
      <w:r w:rsidRPr="00E56942">
        <w:rPr>
          <w:b/>
          <w:bCs/>
          <w:sz w:val="40"/>
          <w:szCs w:val="40"/>
        </w:rPr>
        <w:t>PRG ROMA 2008</w:t>
      </w:r>
    </w:p>
    <w:p w14:paraId="4168F009" w14:textId="6D940F89" w:rsidR="003B04C8" w:rsidRPr="00E56942" w:rsidRDefault="003B04C8" w:rsidP="003B04C8">
      <w:pPr>
        <w:pStyle w:val="NormaleWeb"/>
        <w:rPr>
          <w:sz w:val="18"/>
          <w:szCs w:val="18"/>
        </w:rPr>
      </w:pPr>
      <w:r w:rsidRPr="00E56942">
        <w:rPr>
          <w:sz w:val="40"/>
          <w:szCs w:val="40"/>
        </w:rPr>
        <w:t>Art.5</w:t>
      </w:r>
      <w:r w:rsidRPr="00E56942">
        <w:rPr>
          <w:sz w:val="40"/>
          <w:szCs w:val="40"/>
        </w:rPr>
        <w:t xml:space="preserve">3 </w:t>
      </w:r>
      <w:r w:rsidRPr="00E56942">
        <w:rPr>
          <w:sz w:val="40"/>
          <w:szCs w:val="40"/>
        </w:rPr>
        <w:t>Ambiti per i Programmi integrati</w:t>
      </w:r>
      <w:r w:rsidRPr="00E56942">
        <w:rPr>
          <w:sz w:val="18"/>
          <w:szCs w:val="18"/>
        </w:rPr>
        <w:t xml:space="preserve"> </w:t>
      </w:r>
    </w:p>
    <w:p w14:paraId="17DB39BF" w14:textId="74E9F29E"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1. I </w:t>
      </w:r>
      <w:r w:rsidRPr="008F09F4">
        <w:rPr>
          <w:rFonts w:ascii="Times New Roman" w:eastAsia="Times New Roman" w:hAnsi="Times New Roman" w:cs="Times New Roman"/>
          <w:i/>
          <w:iCs/>
          <w:lang w:eastAsia="it-IT"/>
        </w:rPr>
        <w:t xml:space="preserve">Programmi integrati </w:t>
      </w:r>
      <w:r w:rsidRPr="008F09F4">
        <w:rPr>
          <w:rFonts w:ascii="Times New Roman" w:eastAsia="Times New Roman" w:hAnsi="Times New Roman" w:cs="Times New Roman"/>
          <w:lang w:eastAsia="it-IT"/>
        </w:rPr>
        <w:t xml:space="preserve">nella </w:t>
      </w:r>
      <w:r w:rsidRPr="008F09F4">
        <w:rPr>
          <w:rFonts w:ascii="Times New Roman" w:eastAsia="Times New Roman" w:hAnsi="Times New Roman" w:cs="Times New Roman"/>
          <w:i/>
          <w:iCs/>
          <w:lang w:eastAsia="it-IT"/>
        </w:rPr>
        <w:t xml:space="preserve">Città da ristrutturare </w:t>
      </w:r>
      <w:r w:rsidRPr="008F09F4">
        <w:rPr>
          <w:rFonts w:ascii="Times New Roman" w:eastAsia="Times New Roman" w:hAnsi="Times New Roman" w:cs="Times New Roman"/>
          <w:lang w:eastAsia="it-IT"/>
        </w:rPr>
        <w:t xml:space="preserve">sono finalizzati al miglioramento della </w:t>
      </w:r>
      <w:proofErr w:type="spellStart"/>
      <w:r w:rsidRPr="008F09F4">
        <w:rPr>
          <w:rFonts w:ascii="Times New Roman" w:eastAsia="Times New Roman" w:hAnsi="Times New Roman" w:cs="Times New Roman"/>
          <w:lang w:eastAsia="it-IT"/>
        </w:rPr>
        <w:t>qualita</w:t>
      </w:r>
      <w:proofErr w:type="spellEnd"/>
      <w:r w:rsidRPr="008F09F4">
        <w:rPr>
          <w:rFonts w:ascii="Times New Roman" w:eastAsia="Times New Roman" w:hAnsi="Times New Roman" w:cs="Times New Roman"/>
          <w:lang w:eastAsia="it-IT"/>
        </w:rPr>
        <w:t xml:space="preserve">̀ urbana dell’insediamento e, in particolare, all’adeguamento e all’integrazione della viabili- </w:t>
      </w:r>
      <w:proofErr w:type="spellStart"/>
      <w:r w:rsidRPr="008F09F4">
        <w:rPr>
          <w:rFonts w:ascii="Times New Roman" w:eastAsia="Times New Roman" w:hAnsi="Times New Roman" w:cs="Times New Roman"/>
          <w:lang w:eastAsia="it-IT"/>
        </w:rPr>
        <w:t>ta</w:t>
      </w:r>
      <w:proofErr w:type="spellEnd"/>
      <w:r w:rsidRPr="008F09F4">
        <w:rPr>
          <w:rFonts w:ascii="Times New Roman" w:eastAsia="Times New Roman" w:hAnsi="Times New Roman" w:cs="Times New Roman"/>
          <w:lang w:eastAsia="it-IT"/>
        </w:rPr>
        <w:t xml:space="preserve">̀ e dei servizi, mediante il concorso di risorse private. </w:t>
      </w:r>
    </w:p>
    <w:p w14:paraId="50430504" w14:textId="77A6817C"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2. Gli ambiti per </w:t>
      </w:r>
      <w:r w:rsidRPr="008F09F4">
        <w:rPr>
          <w:rFonts w:ascii="Times New Roman" w:eastAsia="Times New Roman" w:hAnsi="Times New Roman" w:cs="Times New Roman"/>
          <w:i/>
          <w:iCs/>
          <w:lang w:eastAsia="it-IT"/>
        </w:rPr>
        <w:t xml:space="preserve">Programmi integrati </w:t>
      </w:r>
      <w:r w:rsidRPr="008F09F4">
        <w:rPr>
          <w:rFonts w:ascii="Times New Roman" w:eastAsia="Times New Roman" w:hAnsi="Times New Roman" w:cs="Times New Roman"/>
          <w:lang w:eastAsia="it-IT"/>
        </w:rPr>
        <w:t xml:space="preserve">sono individuati, mediante perimetro, nell’elaborato 3.“Sistemi e Regole”, </w:t>
      </w:r>
      <w:proofErr w:type="spellStart"/>
      <w:r w:rsidRPr="008F09F4">
        <w:rPr>
          <w:rFonts w:ascii="Times New Roman" w:eastAsia="Times New Roman" w:hAnsi="Times New Roman" w:cs="Times New Roman"/>
          <w:lang w:eastAsia="it-IT"/>
        </w:rPr>
        <w:t>rapp</w:t>
      </w:r>
      <w:proofErr w:type="spellEnd"/>
      <w:r w:rsidRPr="008F09F4">
        <w:rPr>
          <w:rFonts w:ascii="Times New Roman" w:eastAsia="Times New Roman" w:hAnsi="Times New Roman" w:cs="Times New Roman"/>
          <w:lang w:eastAsia="it-IT"/>
        </w:rPr>
        <w:t xml:space="preserve">. 1:10.000. I perimetri comprendono </w:t>
      </w:r>
      <w:r w:rsidRPr="008F09F4">
        <w:rPr>
          <w:rFonts w:ascii="Times New Roman" w:eastAsia="Times New Roman" w:hAnsi="Times New Roman" w:cs="Times New Roman"/>
          <w:i/>
          <w:iCs/>
          <w:lang w:eastAsia="it-IT"/>
        </w:rPr>
        <w:t>Tessuti, Verde pubblico e servizi pubblici di livello locale, Servizi pubblici di livello urbano</w:t>
      </w:r>
      <w:r w:rsidRPr="008F09F4">
        <w:rPr>
          <w:rFonts w:ascii="Times New Roman" w:eastAsia="Times New Roman" w:hAnsi="Times New Roman" w:cs="Times New Roman"/>
          <w:lang w:eastAsia="it-IT"/>
        </w:rPr>
        <w:t xml:space="preserve">, ferma restando la </w:t>
      </w:r>
      <w:proofErr w:type="spellStart"/>
      <w:r w:rsidRPr="008F09F4">
        <w:rPr>
          <w:rFonts w:ascii="Times New Roman" w:eastAsia="Times New Roman" w:hAnsi="Times New Roman" w:cs="Times New Roman"/>
          <w:lang w:eastAsia="it-IT"/>
        </w:rPr>
        <w:t>possibilita</w:t>
      </w:r>
      <w:proofErr w:type="spellEnd"/>
      <w:r w:rsidRPr="008F09F4">
        <w:rPr>
          <w:rFonts w:ascii="Times New Roman" w:eastAsia="Times New Roman" w:hAnsi="Times New Roman" w:cs="Times New Roman"/>
          <w:lang w:eastAsia="it-IT"/>
        </w:rPr>
        <w:t xml:space="preserve">̀ di intervento diretto su tali componenti secondo la rispettiva disciplina del PRG. Le aree comprese negli ambiti sono “Zone di recupero del patrimonio edilizio esistente”, ai sensi dell’art. 27, legge n. 457/1978. Sono ammessi interventi di categoria RE, NC, RU e NIU, come definiti dall’art. 9. </w:t>
      </w:r>
    </w:p>
    <w:p w14:paraId="36243FDF" w14:textId="77777777"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3. Il Programma integrato è promosso e definito secondo le forme, le procedure e i contenuti di cui all’art. 14, salvo quanto previsto al comma 5, e si applica ad ogni singolo ambito o a </w:t>
      </w:r>
      <w:proofErr w:type="spellStart"/>
      <w:r w:rsidRPr="008F09F4">
        <w:rPr>
          <w:rFonts w:ascii="Times New Roman" w:eastAsia="Times New Roman" w:hAnsi="Times New Roman" w:cs="Times New Roman"/>
          <w:lang w:eastAsia="it-IT"/>
        </w:rPr>
        <w:t>piu</w:t>
      </w:r>
      <w:proofErr w:type="spellEnd"/>
      <w:r w:rsidRPr="008F09F4">
        <w:rPr>
          <w:rFonts w:ascii="Times New Roman" w:eastAsia="Times New Roman" w:hAnsi="Times New Roman" w:cs="Times New Roman"/>
          <w:lang w:eastAsia="it-IT"/>
        </w:rPr>
        <w:t xml:space="preserve">̀ ambiti contigui o prossimi. </w:t>
      </w:r>
    </w:p>
    <w:p w14:paraId="27B32A8D" w14:textId="77777777"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4. I Programmi integrati sono di competenza dei Municipi, secondo quanto previsto dall’art. 13, comma 8. Ai sensi dell’art. 13, comma 3, il Consiglio comunale o la Giunta comunale, sulla base delle rispettive competenze, possono emanare un atto di indirizzo e programmazione che definisca </w:t>
      </w:r>
      <w:proofErr w:type="spellStart"/>
      <w:r w:rsidRPr="008F09F4">
        <w:rPr>
          <w:rFonts w:ascii="Times New Roman" w:eastAsia="Times New Roman" w:hAnsi="Times New Roman" w:cs="Times New Roman"/>
          <w:lang w:eastAsia="it-IT"/>
        </w:rPr>
        <w:t>priorita</w:t>
      </w:r>
      <w:proofErr w:type="spellEnd"/>
      <w:r w:rsidRPr="008F09F4">
        <w:rPr>
          <w:rFonts w:ascii="Times New Roman" w:eastAsia="Times New Roman" w:hAnsi="Times New Roman" w:cs="Times New Roman"/>
          <w:lang w:eastAsia="it-IT"/>
        </w:rPr>
        <w:t xml:space="preserve">̀, termini e </w:t>
      </w:r>
      <w:proofErr w:type="spellStart"/>
      <w:r w:rsidRPr="008F09F4">
        <w:rPr>
          <w:rFonts w:ascii="Times New Roman" w:eastAsia="Times New Roman" w:hAnsi="Times New Roman" w:cs="Times New Roman"/>
          <w:lang w:eastAsia="it-IT"/>
        </w:rPr>
        <w:t>modalita</w:t>
      </w:r>
      <w:proofErr w:type="spellEnd"/>
      <w:r w:rsidRPr="008F09F4">
        <w:rPr>
          <w:rFonts w:ascii="Times New Roman" w:eastAsia="Times New Roman" w:hAnsi="Times New Roman" w:cs="Times New Roman"/>
          <w:lang w:eastAsia="it-IT"/>
        </w:rPr>
        <w:t xml:space="preserve">̀ di formazione dei Programmi integrati, </w:t>
      </w:r>
      <w:proofErr w:type="spellStart"/>
      <w:r w:rsidRPr="008F09F4">
        <w:rPr>
          <w:rFonts w:ascii="Times New Roman" w:eastAsia="Times New Roman" w:hAnsi="Times New Roman" w:cs="Times New Roman"/>
          <w:lang w:eastAsia="it-IT"/>
        </w:rPr>
        <w:t>nonche</w:t>
      </w:r>
      <w:proofErr w:type="spellEnd"/>
      <w:r w:rsidRPr="008F09F4">
        <w:rPr>
          <w:rFonts w:ascii="Times New Roman" w:eastAsia="Times New Roman" w:hAnsi="Times New Roman" w:cs="Times New Roman"/>
          <w:lang w:eastAsia="it-IT"/>
        </w:rPr>
        <w:t xml:space="preserve">́ la eventuale </w:t>
      </w:r>
      <w:proofErr w:type="spellStart"/>
      <w:r w:rsidRPr="008F09F4">
        <w:rPr>
          <w:rFonts w:ascii="Times New Roman" w:eastAsia="Times New Roman" w:hAnsi="Times New Roman" w:cs="Times New Roman"/>
          <w:lang w:eastAsia="it-IT"/>
        </w:rPr>
        <w:t>disponibilita</w:t>
      </w:r>
      <w:proofErr w:type="spellEnd"/>
      <w:r w:rsidRPr="008F09F4">
        <w:rPr>
          <w:rFonts w:ascii="Times New Roman" w:eastAsia="Times New Roman" w:hAnsi="Times New Roman" w:cs="Times New Roman"/>
          <w:lang w:eastAsia="it-IT"/>
        </w:rPr>
        <w:t xml:space="preserve">̀ di risorse finanziarie, anche ripartite per Ambiti. In caso di inerzia dei Municipi rispetto ai termini stabiliti dall’atto di indirizzo, o su richiesta degli stessi, alla pro- mozione dei </w:t>
      </w:r>
      <w:r w:rsidRPr="008F09F4">
        <w:rPr>
          <w:rFonts w:ascii="Times New Roman" w:eastAsia="Times New Roman" w:hAnsi="Times New Roman" w:cs="Times New Roman"/>
          <w:i/>
          <w:iCs/>
          <w:lang w:eastAsia="it-IT"/>
        </w:rPr>
        <w:t xml:space="preserve">Programmi integrati </w:t>
      </w:r>
      <w:r w:rsidRPr="008F09F4">
        <w:rPr>
          <w:rFonts w:ascii="Times New Roman" w:eastAsia="Times New Roman" w:hAnsi="Times New Roman" w:cs="Times New Roman"/>
          <w:lang w:eastAsia="it-IT"/>
        </w:rPr>
        <w:t xml:space="preserve">provvede direttamente il Comune, con i propri Organi e Uffici centrali. </w:t>
      </w:r>
    </w:p>
    <w:p w14:paraId="1F742337" w14:textId="6D823B2C"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5. Salvo diversa indicazione contenuta nell’atto di indirizzo e programmazione di cui al comma 4, ove emanato, e comunque previa autorizzazione dei Municipi, i Programmi integrati possono essere promossi dai soggetti privati, che rappresentino, in termini di valore catastale o di estensione superficiaria, la maggioranza delle aree riferite all’intero ambito, o ai soli tessuti, o alle sole aree non edificate dei tessuti: tali soggetti presentano ai Municipi una proposta di Programma preliminare estesa all’intero ambito, corredata dalle proposte d’intervento sulle aree di loro </w:t>
      </w:r>
      <w:proofErr w:type="spellStart"/>
      <w:r w:rsidRPr="008F09F4">
        <w:rPr>
          <w:rFonts w:ascii="Times New Roman" w:eastAsia="Times New Roman" w:hAnsi="Times New Roman" w:cs="Times New Roman"/>
          <w:lang w:eastAsia="it-IT"/>
        </w:rPr>
        <w:t>proprieta</w:t>
      </w:r>
      <w:proofErr w:type="spellEnd"/>
      <w:r w:rsidRPr="008F09F4">
        <w:rPr>
          <w:rFonts w:ascii="Times New Roman" w:eastAsia="Times New Roman" w:hAnsi="Times New Roman" w:cs="Times New Roman"/>
          <w:lang w:eastAsia="it-IT"/>
        </w:rPr>
        <w:t xml:space="preserve">̀ o nella loro </w:t>
      </w:r>
      <w:proofErr w:type="spellStart"/>
      <w:r w:rsidRPr="008F09F4">
        <w:rPr>
          <w:rFonts w:ascii="Times New Roman" w:eastAsia="Times New Roman" w:hAnsi="Times New Roman" w:cs="Times New Roman"/>
          <w:lang w:eastAsia="it-IT"/>
        </w:rPr>
        <w:t>disponibilita</w:t>
      </w:r>
      <w:proofErr w:type="spellEnd"/>
      <w:r w:rsidRPr="008F09F4">
        <w:rPr>
          <w:rFonts w:ascii="Times New Roman" w:eastAsia="Times New Roman" w:hAnsi="Times New Roman" w:cs="Times New Roman"/>
          <w:lang w:eastAsia="it-IT"/>
        </w:rPr>
        <w:t xml:space="preserve">̀. Il Municipio, valutata favorevolmente la proposta di Programma preliminare, la pubblica e procede secondo quanto previsto dai commi 7, 8 e 9; se ritenute di notevole interesse pubblico e di autonomia e rilevanza urbanistica, le proposte d’intervento dei soggetti promo- tori possono essere approvate indipendentemente dal decorso delle procedure di formazione del Programma integrato. </w:t>
      </w:r>
    </w:p>
    <w:p w14:paraId="4577AD1A" w14:textId="0D4CA814"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6. Il </w:t>
      </w:r>
      <w:r w:rsidRPr="008F09F4">
        <w:rPr>
          <w:rFonts w:ascii="Times New Roman" w:eastAsia="Times New Roman" w:hAnsi="Times New Roman" w:cs="Times New Roman"/>
          <w:i/>
          <w:iCs/>
          <w:lang w:eastAsia="it-IT"/>
        </w:rPr>
        <w:t xml:space="preserve">Programma preliminare </w:t>
      </w:r>
      <w:r w:rsidRPr="008F09F4">
        <w:rPr>
          <w:rFonts w:ascii="Times New Roman" w:eastAsia="Times New Roman" w:hAnsi="Times New Roman" w:cs="Times New Roman"/>
          <w:lang w:eastAsia="it-IT"/>
        </w:rPr>
        <w:t xml:space="preserve">definisce, anche per stralci e fasi di attuazione: gli obiettivi da conseguire in termini urbanistici e finanziari, gli interventi pubblici da realizzare e le relative </w:t>
      </w:r>
      <w:proofErr w:type="spellStart"/>
      <w:r w:rsidRPr="008F09F4">
        <w:rPr>
          <w:rFonts w:ascii="Times New Roman" w:eastAsia="Times New Roman" w:hAnsi="Times New Roman" w:cs="Times New Roman"/>
          <w:lang w:eastAsia="it-IT"/>
        </w:rPr>
        <w:t>priorita</w:t>
      </w:r>
      <w:proofErr w:type="spellEnd"/>
      <w:r w:rsidRPr="008F09F4">
        <w:rPr>
          <w:rFonts w:ascii="Times New Roman" w:eastAsia="Times New Roman" w:hAnsi="Times New Roman" w:cs="Times New Roman"/>
          <w:lang w:eastAsia="it-IT"/>
        </w:rPr>
        <w:t xml:space="preserve">̀, gli indirizzi per la progettazione degli interventi privati; definisce </w:t>
      </w:r>
      <w:proofErr w:type="spellStart"/>
      <w:r w:rsidRPr="008F09F4">
        <w:rPr>
          <w:rFonts w:ascii="Times New Roman" w:eastAsia="Times New Roman" w:hAnsi="Times New Roman" w:cs="Times New Roman"/>
          <w:lang w:eastAsia="it-IT"/>
        </w:rPr>
        <w:t>altresi</w:t>
      </w:r>
      <w:proofErr w:type="spellEnd"/>
      <w:r w:rsidRPr="008F09F4">
        <w:rPr>
          <w:rFonts w:ascii="Times New Roman" w:eastAsia="Times New Roman" w:hAnsi="Times New Roman" w:cs="Times New Roman"/>
          <w:lang w:eastAsia="it-IT"/>
        </w:rPr>
        <w:t xml:space="preserve">̀, a specificazione o in assenza di un atto d’indirizzo del Consiglio comunale, le eventuali risorse pubbliche necessarie e disponibili, </w:t>
      </w:r>
      <w:proofErr w:type="spellStart"/>
      <w:r w:rsidRPr="008F09F4">
        <w:rPr>
          <w:rFonts w:ascii="Times New Roman" w:eastAsia="Times New Roman" w:hAnsi="Times New Roman" w:cs="Times New Roman"/>
          <w:lang w:eastAsia="it-IT"/>
        </w:rPr>
        <w:t>nonche</w:t>
      </w:r>
      <w:proofErr w:type="spellEnd"/>
      <w:r w:rsidRPr="008F09F4">
        <w:rPr>
          <w:rFonts w:ascii="Times New Roman" w:eastAsia="Times New Roman" w:hAnsi="Times New Roman" w:cs="Times New Roman"/>
          <w:lang w:eastAsia="it-IT"/>
        </w:rPr>
        <w:t xml:space="preserve">́ i criteri di valutazione, </w:t>
      </w:r>
    </w:p>
    <w:p w14:paraId="31F3C46B" w14:textId="77777777"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i tempi e le </w:t>
      </w:r>
      <w:proofErr w:type="spellStart"/>
      <w:r w:rsidRPr="008F09F4">
        <w:rPr>
          <w:rFonts w:ascii="Times New Roman" w:eastAsia="Times New Roman" w:hAnsi="Times New Roman" w:cs="Times New Roman"/>
          <w:lang w:eastAsia="it-IT"/>
        </w:rPr>
        <w:t>modalita</w:t>
      </w:r>
      <w:proofErr w:type="spellEnd"/>
      <w:r w:rsidRPr="008F09F4">
        <w:rPr>
          <w:rFonts w:ascii="Times New Roman" w:eastAsia="Times New Roman" w:hAnsi="Times New Roman" w:cs="Times New Roman"/>
          <w:lang w:eastAsia="it-IT"/>
        </w:rPr>
        <w:t xml:space="preserve">̀ di presentazione, anche con </w:t>
      </w:r>
      <w:proofErr w:type="spellStart"/>
      <w:r w:rsidRPr="008F09F4">
        <w:rPr>
          <w:rFonts w:ascii="Times New Roman" w:eastAsia="Times New Roman" w:hAnsi="Times New Roman" w:cs="Times New Roman"/>
          <w:lang w:eastAsia="it-IT"/>
        </w:rPr>
        <w:t>periodicita</w:t>
      </w:r>
      <w:proofErr w:type="spellEnd"/>
      <w:r w:rsidRPr="008F09F4">
        <w:rPr>
          <w:rFonts w:ascii="Times New Roman" w:eastAsia="Times New Roman" w:hAnsi="Times New Roman" w:cs="Times New Roman"/>
          <w:lang w:eastAsia="it-IT"/>
        </w:rPr>
        <w:t xml:space="preserve">̀ annuale, delle proposte d’intervento di cui al comma 7. </w:t>
      </w:r>
    </w:p>
    <w:p w14:paraId="6FC3089F" w14:textId="43121ED8"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7. Dopo la pubblicazione del Programma preliminare, i soggetti privati aventi la </w:t>
      </w:r>
      <w:proofErr w:type="spellStart"/>
      <w:r w:rsidRPr="008F09F4">
        <w:rPr>
          <w:rFonts w:ascii="Times New Roman" w:eastAsia="Times New Roman" w:hAnsi="Times New Roman" w:cs="Times New Roman"/>
          <w:lang w:eastAsia="it-IT"/>
        </w:rPr>
        <w:t>disponibilita</w:t>
      </w:r>
      <w:proofErr w:type="spellEnd"/>
      <w:r w:rsidRPr="008F09F4">
        <w:rPr>
          <w:rFonts w:ascii="Times New Roman" w:eastAsia="Times New Roman" w:hAnsi="Times New Roman" w:cs="Times New Roman"/>
          <w:lang w:eastAsia="it-IT"/>
        </w:rPr>
        <w:t xml:space="preserve">̀ delle aree e i soggetti pubblici competenti presentano proposte di intervento coerenti con il </w:t>
      </w:r>
      <w:r w:rsidRPr="008F09F4">
        <w:rPr>
          <w:rFonts w:ascii="Times New Roman" w:eastAsia="Times New Roman" w:hAnsi="Times New Roman" w:cs="Times New Roman"/>
          <w:i/>
          <w:iCs/>
          <w:lang w:eastAsia="it-IT"/>
        </w:rPr>
        <w:t xml:space="preserve">Programma </w:t>
      </w:r>
      <w:r w:rsidRPr="008F09F4">
        <w:rPr>
          <w:rFonts w:ascii="Times New Roman" w:eastAsia="Times New Roman" w:hAnsi="Times New Roman" w:cs="Times New Roman"/>
          <w:i/>
          <w:iCs/>
          <w:lang w:eastAsia="it-IT"/>
        </w:rPr>
        <w:lastRenderedPageBreak/>
        <w:t>preliminare</w:t>
      </w:r>
      <w:r w:rsidRPr="008F09F4">
        <w:rPr>
          <w:rFonts w:ascii="Times New Roman" w:eastAsia="Times New Roman" w:hAnsi="Times New Roman" w:cs="Times New Roman"/>
          <w:lang w:eastAsia="it-IT"/>
        </w:rPr>
        <w:t xml:space="preserve">; contestualmente, i Municipi assumono iniziative di informazione e consultazione della cittadinanza e della </w:t>
      </w:r>
      <w:proofErr w:type="spellStart"/>
      <w:r w:rsidRPr="008F09F4">
        <w:rPr>
          <w:rFonts w:ascii="Times New Roman" w:eastAsia="Times New Roman" w:hAnsi="Times New Roman" w:cs="Times New Roman"/>
          <w:lang w:eastAsia="it-IT"/>
        </w:rPr>
        <w:t>comunita</w:t>
      </w:r>
      <w:proofErr w:type="spellEnd"/>
      <w:r w:rsidRPr="008F09F4">
        <w:rPr>
          <w:rFonts w:ascii="Times New Roman" w:eastAsia="Times New Roman" w:hAnsi="Times New Roman" w:cs="Times New Roman"/>
          <w:lang w:eastAsia="it-IT"/>
        </w:rPr>
        <w:t xml:space="preserve">̀ locale, in modo che, oltre alle proposte d’intervento, possano essere presentate osservazioni e contributi partecipativi in ordine ai contenuti del Programma preliminare. (*) </w:t>
      </w:r>
    </w:p>
    <w:p w14:paraId="282EAE1B" w14:textId="402487CB"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8. Il </w:t>
      </w:r>
      <w:r w:rsidRPr="008F09F4">
        <w:rPr>
          <w:rFonts w:ascii="Times New Roman" w:eastAsia="Times New Roman" w:hAnsi="Times New Roman" w:cs="Times New Roman"/>
          <w:i/>
          <w:iCs/>
          <w:lang w:eastAsia="it-IT"/>
        </w:rPr>
        <w:t>Municipio</w:t>
      </w:r>
      <w:r w:rsidRPr="008F09F4">
        <w:rPr>
          <w:rFonts w:ascii="Times New Roman" w:eastAsia="Times New Roman" w:hAnsi="Times New Roman" w:cs="Times New Roman"/>
          <w:lang w:eastAsia="it-IT"/>
        </w:rPr>
        <w:t xml:space="preserve">, o il Comune in caso di intervento sostitutivo, procede alla formazione del </w:t>
      </w:r>
      <w:r w:rsidRPr="008F09F4">
        <w:rPr>
          <w:rFonts w:ascii="Times New Roman" w:eastAsia="Times New Roman" w:hAnsi="Times New Roman" w:cs="Times New Roman"/>
          <w:i/>
          <w:iCs/>
          <w:lang w:eastAsia="it-IT"/>
        </w:rPr>
        <w:t xml:space="preserve">Programma integrato </w:t>
      </w:r>
      <w:r w:rsidRPr="008F09F4">
        <w:rPr>
          <w:rFonts w:ascii="Times New Roman" w:eastAsia="Times New Roman" w:hAnsi="Times New Roman" w:cs="Times New Roman"/>
          <w:lang w:eastAsia="it-IT"/>
        </w:rPr>
        <w:t xml:space="preserve">sulla base delle proposte pervenute, eventualmente modificate e integrate anche mediante procedimento negoziale, </w:t>
      </w:r>
      <w:proofErr w:type="spellStart"/>
      <w:r w:rsidRPr="008F09F4">
        <w:rPr>
          <w:rFonts w:ascii="Times New Roman" w:eastAsia="Times New Roman" w:hAnsi="Times New Roman" w:cs="Times New Roman"/>
          <w:lang w:eastAsia="it-IT"/>
        </w:rPr>
        <w:t>nonche</w:t>
      </w:r>
      <w:proofErr w:type="spellEnd"/>
      <w:r w:rsidRPr="008F09F4">
        <w:rPr>
          <w:rFonts w:ascii="Times New Roman" w:eastAsia="Times New Roman" w:hAnsi="Times New Roman" w:cs="Times New Roman"/>
          <w:lang w:eastAsia="it-IT"/>
        </w:rPr>
        <w:t xml:space="preserve">́ delle osservazioni e contributi partecipativi di cui al comma 7, e lo sotto- pone all’approvazione del Consiglio comunale. Il </w:t>
      </w:r>
      <w:r w:rsidRPr="008F09F4">
        <w:rPr>
          <w:rFonts w:ascii="Times New Roman" w:eastAsia="Times New Roman" w:hAnsi="Times New Roman" w:cs="Times New Roman"/>
          <w:i/>
          <w:iCs/>
          <w:lang w:eastAsia="it-IT"/>
        </w:rPr>
        <w:t xml:space="preserve">Programma integrato </w:t>
      </w:r>
      <w:r w:rsidRPr="008F09F4">
        <w:rPr>
          <w:rFonts w:ascii="Times New Roman" w:eastAsia="Times New Roman" w:hAnsi="Times New Roman" w:cs="Times New Roman"/>
          <w:lang w:eastAsia="it-IT"/>
        </w:rPr>
        <w:t xml:space="preserve">approvato dal Comune, fatta salva la </w:t>
      </w:r>
      <w:proofErr w:type="spellStart"/>
      <w:r w:rsidRPr="008F09F4">
        <w:rPr>
          <w:rFonts w:ascii="Times New Roman" w:eastAsia="Times New Roman" w:hAnsi="Times New Roman" w:cs="Times New Roman"/>
          <w:lang w:eastAsia="it-IT"/>
        </w:rPr>
        <w:t>possibilita</w:t>
      </w:r>
      <w:proofErr w:type="spellEnd"/>
      <w:r w:rsidRPr="008F09F4">
        <w:rPr>
          <w:rFonts w:ascii="Times New Roman" w:eastAsia="Times New Roman" w:hAnsi="Times New Roman" w:cs="Times New Roman"/>
          <w:lang w:eastAsia="it-IT"/>
        </w:rPr>
        <w:t xml:space="preserve">̀ di successive e periodiche integrazioni, deve conseguire una parte rilevante degli obiettivi stabiliti dal </w:t>
      </w:r>
      <w:r w:rsidRPr="008F09F4">
        <w:rPr>
          <w:rFonts w:ascii="Times New Roman" w:eastAsia="Times New Roman" w:hAnsi="Times New Roman" w:cs="Times New Roman"/>
          <w:i/>
          <w:iCs/>
          <w:lang w:eastAsia="it-IT"/>
        </w:rPr>
        <w:t>Programma preliminare</w:t>
      </w:r>
      <w:r w:rsidRPr="008F09F4">
        <w:rPr>
          <w:rFonts w:ascii="Times New Roman" w:eastAsia="Times New Roman" w:hAnsi="Times New Roman" w:cs="Times New Roman"/>
          <w:lang w:eastAsia="it-IT"/>
        </w:rPr>
        <w:t xml:space="preserve">, e comunque consentire la realizzazione di uno stralcio autonomo della previsione di interventi pubblici. (*) </w:t>
      </w:r>
    </w:p>
    <w:p w14:paraId="21D9FC7B" w14:textId="7CE00E8D"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9. Il </w:t>
      </w:r>
      <w:r w:rsidRPr="008F09F4">
        <w:rPr>
          <w:rFonts w:ascii="Times New Roman" w:eastAsia="Times New Roman" w:hAnsi="Times New Roman" w:cs="Times New Roman"/>
          <w:i/>
          <w:iCs/>
          <w:lang w:eastAsia="it-IT"/>
        </w:rPr>
        <w:t xml:space="preserve">Programma integrato </w:t>
      </w:r>
      <w:r w:rsidRPr="008F09F4">
        <w:rPr>
          <w:rFonts w:ascii="Times New Roman" w:eastAsia="Times New Roman" w:hAnsi="Times New Roman" w:cs="Times New Roman"/>
          <w:lang w:eastAsia="it-IT"/>
        </w:rPr>
        <w:t xml:space="preserve">approvato dal Comune, contiene: lo schema di assetto complessivo dell’ambito aggiornato secondo le proposte assentite; i progetti degli interventi privati; i documenti preliminari degli interventi pubblici, di cui all’art. 14 del </w:t>
      </w:r>
      <w:r w:rsidRPr="008F09F4">
        <w:rPr>
          <w:rFonts w:ascii="Times New Roman" w:eastAsia="Times New Roman" w:hAnsi="Times New Roman" w:cs="Times New Roman"/>
          <w:i/>
          <w:iCs/>
          <w:lang w:eastAsia="it-IT"/>
        </w:rPr>
        <w:t>Regolamento dei lavori pubblici</w:t>
      </w:r>
      <w:r w:rsidRPr="008F09F4">
        <w:rPr>
          <w:rFonts w:ascii="Times New Roman" w:eastAsia="Times New Roman" w:hAnsi="Times New Roman" w:cs="Times New Roman"/>
          <w:lang w:eastAsia="it-IT"/>
        </w:rPr>
        <w:t xml:space="preserve">; il piano finanzia- rio; il cronoprogramma degli interventi; lo schema di convenzione o di atto d’obbligo con i soggetti attuatori e gestori; ulteriori elaborati eventualmente richiesti da normative statali e regionali o dall’atto di indirizzo e programmazione di cui al comma 4. (*) </w:t>
      </w:r>
    </w:p>
    <w:p w14:paraId="42B7B6C7" w14:textId="28D593B1"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10. Il Programma integrato, tenuto conto dei risultati conseguiti con metodo consensuale rispetto agli obiettivi preliminarmente definiti, individua </w:t>
      </w:r>
      <w:proofErr w:type="spellStart"/>
      <w:r w:rsidRPr="008F09F4">
        <w:rPr>
          <w:rFonts w:ascii="Times New Roman" w:eastAsia="Times New Roman" w:hAnsi="Times New Roman" w:cs="Times New Roman"/>
          <w:lang w:eastAsia="it-IT"/>
        </w:rPr>
        <w:t>altresi</w:t>
      </w:r>
      <w:proofErr w:type="spellEnd"/>
      <w:r w:rsidRPr="008F09F4">
        <w:rPr>
          <w:rFonts w:ascii="Times New Roman" w:eastAsia="Times New Roman" w:hAnsi="Times New Roman" w:cs="Times New Roman"/>
          <w:lang w:eastAsia="it-IT"/>
        </w:rPr>
        <w:t xml:space="preserve">̀ le aree a destinazione pubblica da assoggettare a espropriazione, </w:t>
      </w:r>
      <w:proofErr w:type="spellStart"/>
      <w:r w:rsidRPr="008F09F4">
        <w:rPr>
          <w:rFonts w:ascii="Times New Roman" w:eastAsia="Times New Roman" w:hAnsi="Times New Roman" w:cs="Times New Roman"/>
          <w:lang w:eastAsia="it-IT"/>
        </w:rPr>
        <w:t>nonche</w:t>
      </w:r>
      <w:proofErr w:type="spellEnd"/>
      <w:r w:rsidRPr="008F09F4">
        <w:rPr>
          <w:rFonts w:ascii="Times New Roman" w:eastAsia="Times New Roman" w:hAnsi="Times New Roman" w:cs="Times New Roman"/>
          <w:lang w:eastAsia="it-IT"/>
        </w:rPr>
        <w:t xml:space="preserve">́ eventuali sub-ambiti da assoggettare a comparto edificatorio, ai sensi dell’art. 23 della legge n. 1150/1942, a Piano di recupero, anche obbligatorio, ai sensi dell’art. 28, comma 5, della legge n. 457/1978, a Piano per insediamenti produttivi (nei Tessuti prevalentemente per </w:t>
      </w:r>
      <w:proofErr w:type="spellStart"/>
      <w:r w:rsidRPr="008F09F4">
        <w:rPr>
          <w:rFonts w:ascii="Times New Roman" w:eastAsia="Times New Roman" w:hAnsi="Times New Roman" w:cs="Times New Roman"/>
          <w:lang w:eastAsia="it-IT"/>
        </w:rPr>
        <w:t>attivita</w:t>
      </w:r>
      <w:proofErr w:type="spellEnd"/>
      <w:r w:rsidRPr="008F09F4">
        <w:rPr>
          <w:rFonts w:ascii="Times New Roman" w:eastAsia="Times New Roman" w:hAnsi="Times New Roman" w:cs="Times New Roman"/>
          <w:lang w:eastAsia="it-IT"/>
        </w:rPr>
        <w:t xml:space="preserve">̀), ai sensi dell’art. 27 della legge n. 865/1971, fatto salvo ogni ulteriore potere conferito, per legge, agli strumenti urbanistici esecutivi. </w:t>
      </w:r>
    </w:p>
    <w:p w14:paraId="58610769" w14:textId="6C8682E9" w:rsidR="008F09F4" w:rsidRPr="00E56942" w:rsidRDefault="008F09F4" w:rsidP="000C6332">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11. Salvo indicazioni </w:t>
      </w:r>
      <w:proofErr w:type="spellStart"/>
      <w:r w:rsidRPr="008F09F4">
        <w:rPr>
          <w:rFonts w:ascii="Times New Roman" w:eastAsia="Times New Roman" w:hAnsi="Times New Roman" w:cs="Times New Roman"/>
          <w:lang w:eastAsia="it-IT"/>
        </w:rPr>
        <w:t>piu</w:t>
      </w:r>
      <w:proofErr w:type="spellEnd"/>
      <w:r w:rsidRPr="008F09F4">
        <w:rPr>
          <w:rFonts w:ascii="Times New Roman" w:eastAsia="Times New Roman" w:hAnsi="Times New Roman" w:cs="Times New Roman"/>
          <w:lang w:eastAsia="it-IT"/>
        </w:rPr>
        <w:t>̀ restrittive del Programma prelimi</w:t>
      </w:r>
      <w:r w:rsidR="000C6332" w:rsidRPr="00E56942">
        <w:rPr>
          <w:rFonts w:ascii="Times New Roman" w:eastAsia="Times New Roman" w:hAnsi="Times New Roman" w:cs="Times New Roman"/>
          <w:lang w:eastAsia="it-IT"/>
        </w:rPr>
        <w:t>n</w:t>
      </w:r>
      <w:r w:rsidRPr="008F09F4">
        <w:rPr>
          <w:rFonts w:ascii="Times New Roman" w:eastAsia="Times New Roman" w:hAnsi="Times New Roman" w:cs="Times New Roman"/>
          <w:lang w:eastAsia="it-IT"/>
        </w:rPr>
        <w:t xml:space="preserve">are motivate da ragioni di </w:t>
      </w:r>
      <w:proofErr w:type="spellStart"/>
      <w:r w:rsidRPr="008F09F4">
        <w:rPr>
          <w:rFonts w:ascii="Times New Roman" w:eastAsia="Times New Roman" w:hAnsi="Times New Roman" w:cs="Times New Roman"/>
          <w:lang w:eastAsia="it-IT"/>
        </w:rPr>
        <w:t>sostenibilita</w:t>
      </w:r>
      <w:proofErr w:type="spellEnd"/>
      <w:r w:rsidRPr="008F09F4">
        <w:rPr>
          <w:rFonts w:ascii="Times New Roman" w:eastAsia="Times New Roman" w:hAnsi="Times New Roman" w:cs="Times New Roman"/>
          <w:lang w:eastAsia="it-IT"/>
        </w:rPr>
        <w:t xml:space="preserve">̀ urbanistica e ambientale, e in deroga a quanto previsto dall’art. 52 per gli interventi diretti, le aree comprese nei Tessuti di cui all’art. 52 esprimono i seguenti indici di </w:t>
      </w:r>
      <w:proofErr w:type="spellStart"/>
      <w:r w:rsidRPr="008F09F4">
        <w:rPr>
          <w:rFonts w:ascii="Times New Roman" w:eastAsia="Times New Roman" w:hAnsi="Times New Roman" w:cs="Times New Roman"/>
          <w:lang w:eastAsia="it-IT"/>
        </w:rPr>
        <w:t>edificabilita</w:t>
      </w:r>
      <w:proofErr w:type="spellEnd"/>
      <w:r w:rsidRPr="008F09F4">
        <w:rPr>
          <w:rFonts w:ascii="Times New Roman" w:eastAsia="Times New Roman" w:hAnsi="Times New Roman" w:cs="Times New Roman"/>
          <w:lang w:eastAsia="it-IT"/>
        </w:rPr>
        <w:t xml:space="preserve">̀, articolati in base </w:t>
      </w:r>
      <w:r w:rsidRPr="00E56942">
        <w:rPr>
          <w:rFonts w:ascii="Times New Roman" w:hAnsi="Times New Roman" w:cs="Times New Roman"/>
        </w:rPr>
        <w:t xml:space="preserve">alle destinazioni del precedente PRG e tenendo conto degli indici per intervento diretto di cui all’art. 52: </w:t>
      </w:r>
    </w:p>
    <w:p w14:paraId="6B1C14D7" w14:textId="4BDCB131" w:rsidR="008F09F4" w:rsidRPr="00E56942" w:rsidRDefault="008F09F4" w:rsidP="000C6332">
      <w:pPr>
        <w:rPr>
          <w:rFonts w:ascii="Times New Roman" w:hAnsi="Times New Roman" w:cs="Times New Roman"/>
        </w:rPr>
      </w:pPr>
      <w:r w:rsidRPr="00E56942">
        <w:rPr>
          <w:rFonts w:ascii="Times New Roman" w:hAnsi="Times New Roman" w:cs="Times New Roman"/>
        </w:rPr>
        <w:t xml:space="preserve">a)  aree </w:t>
      </w:r>
      <w:proofErr w:type="spellStart"/>
      <w:r w:rsidRPr="00E56942">
        <w:rPr>
          <w:rFonts w:ascii="Times New Roman" w:hAnsi="Times New Roman" w:cs="Times New Roman"/>
        </w:rPr>
        <w:t>gia</w:t>
      </w:r>
      <w:proofErr w:type="spellEnd"/>
      <w:r w:rsidRPr="00E56942">
        <w:rPr>
          <w:rFonts w:ascii="Times New Roman" w:hAnsi="Times New Roman" w:cs="Times New Roman"/>
        </w:rPr>
        <w:t xml:space="preserve">̀ destinate a edificazione privata a media o alta </w:t>
      </w:r>
      <w:proofErr w:type="spellStart"/>
      <w:r w:rsidRPr="00E56942">
        <w:rPr>
          <w:rFonts w:ascii="Times New Roman" w:hAnsi="Times New Roman" w:cs="Times New Roman"/>
        </w:rPr>
        <w:t>densita</w:t>
      </w:r>
      <w:proofErr w:type="spellEnd"/>
      <w:r w:rsidRPr="00E56942">
        <w:rPr>
          <w:rFonts w:ascii="Times New Roman" w:hAnsi="Times New Roman" w:cs="Times New Roman"/>
        </w:rPr>
        <w:t xml:space="preserve">̀ (ex zone E1, E2, F, L, M2): 0,6 mq/mq, di cui 0,3 mq/mq soggetto al contributo straordinario di cui all’art. 20; </w:t>
      </w:r>
    </w:p>
    <w:p w14:paraId="2F587052" w14:textId="77777777" w:rsidR="008F09F4" w:rsidRPr="00E56942" w:rsidRDefault="008F09F4" w:rsidP="000C6332">
      <w:pPr>
        <w:rPr>
          <w:rFonts w:ascii="Times New Roman" w:hAnsi="Times New Roman" w:cs="Times New Roman"/>
        </w:rPr>
      </w:pPr>
      <w:r w:rsidRPr="00E56942">
        <w:rPr>
          <w:rFonts w:ascii="Times New Roman" w:hAnsi="Times New Roman" w:cs="Times New Roman"/>
        </w:rPr>
        <w:t xml:space="preserve">b)  aree </w:t>
      </w:r>
      <w:proofErr w:type="spellStart"/>
      <w:r w:rsidRPr="00E56942">
        <w:rPr>
          <w:rFonts w:ascii="Times New Roman" w:hAnsi="Times New Roman" w:cs="Times New Roman"/>
        </w:rPr>
        <w:t>gia</w:t>
      </w:r>
      <w:proofErr w:type="spellEnd"/>
      <w:r w:rsidRPr="00E56942">
        <w:rPr>
          <w:rFonts w:ascii="Times New Roman" w:hAnsi="Times New Roman" w:cs="Times New Roman"/>
        </w:rPr>
        <w:t xml:space="preserve">̀ destinate a edificazione privata a bassa </w:t>
      </w:r>
      <w:proofErr w:type="spellStart"/>
      <w:r w:rsidRPr="00E56942">
        <w:rPr>
          <w:rFonts w:ascii="Times New Roman" w:hAnsi="Times New Roman" w:cs="Times New Roman"/>
        </w:rPr>
        <w:t>densita</w:t>
      </w:r>
      <w:proofErr w:type="spellEnd"/>
      <w:r w:rsidRPr="00E56942">
        <w:rPr>
          <w:rFonts w:ascii="Times New Roman" w:hAnsi="Times New Roman" w:cs="Times New Roman"/>
        </w:rPr>
        <w:t xml:space="preserve">̀ (ex zone G3, G4) o a servizi pubblici (ex zone M1, M3): 0,3 mq/mq, di cui 0,1 mq/mq a disposizione dei proprietari, 0,1 mq/mq a disposizione dei proprietari ma soggetto a con- tributo straordinario, 0,1 mq/mq a disposizione del </w:t>
      </w:r>
    </w:p>
    <w:p w14:paraId="6ED9C923" w14:textId="77777777" w:rsidR="008F09F4" w:rsidRPr="00E56942" w:rsidRDefault="008F09F4" w:rsidP="000C6332">
      <w:pPr>
        <w:rPr>
          <w:rFonts w:ascii="Times New Roman" w:hAnsi="Times New Roman" w:cs="Times New Roman"/>
        </w:rPr>
      </w:pPr>
      <w:r w:rsidRPr="00E56942">
        <w:rPr>
          <w:rFonts w:ascii="Times New Roman" w:hAnsi="Times New Roman" w:cs="Times New Roman"/>
        </w:rPr>
        <w:t xml:space="preserve">Comune ai sensi dell’art. 18; </w:t>
      </w:r>
    </w:p>
    <w:p w14:paraId="6BB6AABD" w14:textId="3CA8F72D" w:rsidR="008F09F4" w:rsidRPr="00E56942" w:rsidRDefault="008F09F4" w:rsidP="000C6332">
      <w:pPr>
        <w:rPr>
          <w:rFonts w:ascii="Times New Roman" w:hAnsi="Times New Roman" w:cs="Times New Roman"/>
        </w:rPr>
      </w:pPr>
      <w:r w:rsidRPr="00E56942">
        <w:rPr>
          <w:rFonts w:ascii="Times New Roman" w:hAnsi="Times New Roman" w:cs="Times New Roman"/>
        </w:rPr>
        <w:t xml:space="preserve">c)  aree </w:t>
      </w:r>
      <w:proofErr w:type="spellStart"/>
      <w:r w:rsidRPr="00E56942">
        <w:rPr>
          <w:rFonts w:ascii="Times New Roman" w:hAnsi="Times New Roman" w:cs="Times New Roman"/>
        </w:rPr>
        <w:t>gia</w:t>
      </w:r>
      <w:proofErr w:type="spellEnd"/>
      <w:r w:rsidRPr="00E56942">
        <w:rPr>
          <w:rFonts w:ascii="Times New Roman" w:hAnsi="Times New Roman" w:cs="Times New Roman"/>
        </w:rPr>
        <w:t xml:space="preserve">̀ non edificabili (ex zone H, N; </w:t>
      </w:r>
      <w:proofErr w:type="spellStart"/>
      <w:r w:rsidRPr="00E56942">
        <w:rPr>
          <w:rFonts w:ascii="Times New Roman" w:hAnsi="Times New Roman" w:cs="Times New Roman"/>
        </w:rPr>
        <w:t>viabilita</w:t>
      </w:r>
      <w:proofErr w:type="spellEnd"/>
      <w:r w:rsidRPr="00E56942">
        <w:rPr>
          <w:rFonts w:ascii="Times New Roman" w:hAnsi="Times New Roman" w:cs="Times New Roman"/>
        </w:rPr>
        <w:t xml:space="preserve">̀ e parcheggi; zone sprovviste di pianificazione urbanistica, ai sensi dell’art. 9, comma 1, DPR 380/2001): 0,3 mq/mq, di cui 0,06 mq/mq a disposizione dei proprietari; 0,06 mq/mq a disposizione dei proprietari ma soggetto a contributo straordinario; 0,18 mq/mq a disposizione del Comune ai sensi dell’art. 18. </w:t>
      </w:r>
    </w:p>
    <w:p w14:paraId="59C10919" w14:textId="50FDBAF1" w:rsidR="008F09F4" w:rsidRPr="00E56942" w:rsidRDefault="008F09F4" w:rsidP="008F09F4">
      <w:pPr>
        <w:pStyle w:val="NormaleWeb"/>
      </w:pPr>
      <w:r w:rsidRPr="00E56942">
        <w:t xml:space="preserve">12. Nel caso le aree predette siano </w:t>
      </w:r>
      <w:proofErr w:type="spellStart"/>
      <w:r w:rsidRPr="00E56942">
        <w:t>gia</w:t>
      </w:r>
      <w:proofErr w:type="spellEnd"/>
      <w:r w:rsidRPr="00E56942">
        <w:t xml:space="preserve">̀ state interessate da Piani attuativi approvati, </w:t>
      </w:r>
      <w:proofErr w:type="spellStart"/>
      <w:r w:rsidRPr="00E56942">
        <w:t>ancorche</w:t>
      </w:r>
      <w:proofErr w:type="spellEnd"/>
      <w:r w:rsidRPr="00E56942">
        <w:t xml:space="preserve">́ decaduti per decorso ter- mine di efficacia, in luogo delle destinazioni di zona del precedente PRG, si applicano le omologhe destinazioni di Piano attuativo. </w:t>
      </w:r>
    </w:p>
    <w:p w14:paraId="5D86E869" w14:textId="77777777" w:rsidR="008F09F4" w:rsidRPr="00E56942" w:rsidRDefault="008F09F4" w:rsidP="008F09F4">
      <w:pPr>
        <w:pStyle w:val="NormaleWeb"/>
      </w:pPr>
      <w:r w:rsidRPr="00E56942">
        <w:t xml:space="preserve">13. La SUL a disposizione del Comune, di cui al comma 11, lett. b) e c), è prioritariamente utilizzata per le </w:t>
      </w:r>
      <w:proofErr w:type="spellStart"/>
      <w:r w:rsidRPr="00E56942">
        <w:t>finalita</w:t>
      </w:r>
      <w:proofErr w:type="spellEnd"/>
      <w:r w:rsidRPr="00E56942">
        <w:t xml:space="preserve">̀ di cui al comma 1, secondo le indicazioni del Programma </w:t>
      </w:r>
      <w:proofErr w:type="spellStart"/>
      <w:r w:rsidRPr="00E56942">
        <w:t>prelimi</w:t>
      </w:r>
      <w:proofErr w:type="spellEnd"/>
      <w:r w:rsidRPr="00E56942">
        <w:t xml:space="preserve">- nare. </w:t>
      </w:r>
      <w:r w:rsidRPr="00E56942">
        <w:lastRenderedPageBreak/>
        <w:t xml:space="preserve">L’utilizzazione di tale SUL per le compensazioni urbani- </w:t>
      </w:r>
      <w:proofErr w:type="spellStart"/>
      <w:r w:rsidRPr="00E56942">
        <w:t>stiche</w:t>
      </w:r>
      <w:proofErr w:type="spellEnd"/>
      <w:r w:rsidRPr="00E56942">
        <w:t xml:space="preserve"> di cui all’art. 19 </w:t>
      </w:r>
      <w:proofErr w:type="spellStart"/>
      <w:r w:rsidRPr="00E56942">
        <w:t>puo</w:t>
      </w:r>
      <w:proofErr w:type="spellEnd"/>
      <w:r w:rsidRPr="00E56942">
        <w:t xml:space="preserve">̀ avvenire esclusivamente con il con- senso dei proprietari. </w:t>
      </w:r>
    </w:p>
    <w:p w14:paraId="1B8EE64E" w14:textId="46E4D203" w:rsidR="008F09F4" w:rsidRPr="00E56942" w:rsidRDefault="008F09F4" w:rsidP="008F09F4">
      <w:pPr>
        <w:pStyle w:val="NormaleWeb"/>
      </w:pPr>
      <w:r w:rsidRPr="00E56942">
        <w:t xml:space="preserve">14. Nelle aree di cui al comma 11, lett. b) e c), il Programma preliminare </w:t>
      </w:r>
      <w:proofErr w:type="spellStart"/>
      <w:r w:rsidRPr="00E56942">
        <w:t>puo</w:t>
      </w:r>
      <w:proofErr w:type="spellEnd"/>
      <w:r w:rsidRPr="00E56942">
        <w:t xml:space="preserve">̀ prevedere, previa favorevole verifica di </w:t>
      </w:r>
      <w:proofErr w:type="spellStart"/>
      <w:r w:rsidRPr="00E56942">
        <w:t>sostenibilita</w:t>
      </w:r>
      <w:proofErr w:type="spellEnd"/>
      <w:r w:rsidRPr="00E56942">
        <w:t xml:space="preserve">̀ urbanistica, un incremento dell’indice di 0,3 mq/mq, fermo restando l’indice a disposizione dei proprietari e senza comunque eccedere l’indice di 0,6 mq/mq, valutata la </w:t>
      </w:r>
      <w:proofErr w:type="spellStart"/>
      <w:r w:rsidRPr="00E56942">
        <w:t>densita</w:t>
      </w:r>
      <w:proofErr w:type="spellEnd"/>
      <w:r w:rsidRPr="00E56942">
        <w:t xml:space="preserve">̀ fondiaria dei tessuti circostanti, al fine di una maggiore </w:t>
      </w:r>
      <w:proofErr w:type="spellStart"/>
      <w:r w:rsidRPr="00E56942">
        <w:t>omogeneita</w:t>
      </w:r>
      <w:proofErr w:type="spellEnd"/>
      <w:r w:rsidRPr="00E56942">
        <w:t xml:space="preserve">̀ con il tessuto preesistente e dell’acquisizione di ulte- </w:t>
      </w:r>
      <w:proofErr w:type="spellStart"/>
      <w:r w:rsidRPr="00E56942">
        <w:t>riori</w:t>
      </w:r>
      <w:proofErr w:type="spellEnd"/>
      <w:r w:rsidRPr="00E56942">
        <w:t xml:space="preserve"> risorse finanziarie private necessarie per la realizzazione del programma di opere pubbliche. </w:t>
      </w:r>
    </w:p>
    <w:p w14:paraId="5425EFDD" w14:textId="09545952" w:rsidR="008F09F4" w:rsidRPr="00E56942" w:rsidRDefault="008F09F4" w:rsidP="008F09F4">
      <w:pPr>
        <w:pStyle w:val="NormaleWeb"/>
      </w:pPr>
      <w:r w:rsidRPr="00E56942">
        <w:t xml:space="preserve">15. Riguardo alle destinazioni d’uso nei tessuti, in deroga a quanto previsto dall’art. 52, e fatte salve previsioni </w:t>
      </w:r>
      <w:proofErr w:type="spellStart"/>
      <w:r w:rsidRPr="00E56942">
        <w:t>piu</w:t>
      </w:r>
      <w:proofErr w:type="spellEnd"/>
      <w:r w:rsidRPr="00E56942">
        <w:t xml:space="preserve">̀ restrittive del Programma preliminare: </w:t>
      </w:r>
    </w:p>
    <w:p w14:paraId="322F3808" w14:textId="279BDC76" w:rsidR="008F09F4" w:rsidRPr="00E56942" w:rsidRDefault="008F09F4" w:rsidP="0013664B">
      <w:pPr>
        <w:rPr>
          <w:rFonts w:ascii="Times New Roman" w:hAnsi="Times New Roman" w:cs="Times New Roman"/>
        </w:rPr>
      </w:pPr>
      <w:r w:rsidRPr="00E56942">
        <w:rPr>
          <w:rFonts w:ascii="Times New Roman" w:hAnsi="Times New Roman" w:cs="Times New Roman"/>
        </w:rPr>
        <w:t xml:space="preserve">a)  nei </w:t>
      </w:r>
      <w:r w:rsidRPr="00E56942">
        <w:rPr>
          <w:rFonts w:ascii="Times New Roman" w:hAnsi="Times New Roman" w:cs="Times New Roman"/>
          <w:i/>
          <w:iCs/>
        </w:rPr>
        <w:t xml:space="preserve">Tessuti prevalentemente per </w:t>
      </w:r>
      <w:proofErr w:type="spellStart"/>
      <w:r w:rsidRPr="00E56942">
        <w:rPr>
          <w:rFonts w:ascii="Times New Roman" w:hAnsi="Times New Roman" w:cs="Times New Roman"/>
          <w:i/>
          <w:iCs/>
        </w:rPr>
        <w:t>attivita</w:t>
      </w:r>
      <w:proofErr w:type="spellEnd"/>
      <w:r w:rsidRPr="00E56942">
        <w:rPr>
          <w:rFonts w:ascii="Times New Roman" w:hAnsi="Times New Roman" w:cs="Times New Roman"/>
          <w:i/>
          <w:iCs/>
        </w:rPr>
        <w:t>̀</w:t>
      </w:r>
      <w:r w:rsidRPr="00E56942">
        <w:rPr>
          <w:rFonts w:ascii="Times New Roman" w:hAnsi="Times New Roman" w:cs="Times New Roman"/>
        </w:rPr>
        <w:t xml:space="preserve">, una quota non superiore al 20% della SUL interessata dal complesso delle proposte di intervento accolte </w:t>
      </w:r>
      <w:proofErr w:type="spellStart"/>
      <w:r w:rsidRPr="00E56942">
        <w:rPr>
          <w:rFonts w:ascii="Times New Roman" w:hAnsi="Times New Roman" w:cs="Times New Roman"/>
        </w:rPr>
        <w:t>puo</w:t>
      </w:r>
      <w:proofErr w:type="spellEnd"/>
      <w:r w:rsidRPr="00E56942">
        <w:rPr>
          <w:rFonts w:ascii="Times New Roman" w:hAnsi="Times New Roman" w:cs="Times New Roman"/>
        </w:rPr>
        <w:t xml:space="preserve">̀ essere destinata a funzioni </w:t>
      </w:r>
      <w:r w:rsidRPr="00E56942">
        <w:rPr>
          <w:rFonts w:ascii="Times New Roman" w:hAnsi="Times New Roman" w:cs="Times New Roman"/>
          <w:i/>
          <w:iCs/>
        </w:rPr>
        <w:t>Abitative</w:t>
      </w:r>
      <w:r w:rsidRPr="00E56942">
        <w:rPr>
          <w:rFonts w:ascii="Times New Roman" w:hAnsi="Times New Roman" w:cs="Times New Roman"/>
        </w:rPr>
        <w:t xml:space="preserve">; una quota non inferiore al 30% deve essere riservata a funzioni </w:t>
      </w:r>
      <w:r w:rsidRPr="00E56942">
        <w:rPr>
          <w:rFonts w:ascii="Times New Roman" w:hAnsi="Times New Roman" w:cs="Times New Roman"/>
          <w:i/>
          <w:iCs/>
        </w:rPr>
        <w:t>Produttive</w:t>
      </w:r>
      <w:r w:rsidRPr="00E56942">
        <w:rPr>
          <w:rFonts w:ascii="Times New Roman" w:hAnsi="Times New Roman" w:cs="Times New Roman"/>
        </w:rPr>
        <w:t xml:space="preserve">; </w:t>
      </w:r>
    </w:p>
    <w:p w14:paraId="58854F64" w14:textId="4BCDDA57" w:rsidR="008F09F4" w:rsidRPr="00E56942" w:rsidRDefault="008F09F4" w:rsidP="0013664B">
      <w:pPr>
        <w:rPr>
          <w:rFonts w:ascii="Times New Roman" w:hAnsi="Times New Roman" w:cs="Times New Roman"/>
        </w:rPr>
      </w:pPr>
      <w:r w:rsidRPr="00E56942">
        <w:rPr>
          <w:rFonts w:ascii="Times New Roman" w:hAnsi="Times New Roman" w:cs="Times New Roman"/>
        </w:rPr>
        <w:t xml:space="preserve">b)  nei </w:t>
      </w:r>
      <w:r w:rsidRPr="00E56942">
        <w:rPr>
          <w:rFonts w:ascii="Times New Roman" w:hAnsi="Times New Roman" w:cs="Times New Roman"/>
          <w:i/>
          <w:iCs/>
        </w:rPr>
        <w:t xml:space="preserve">Tessuti prevalentemente residenziali </w:t>
      </w:r>
      <w:r w:rsidRPr="00E56942">
        <w:rPr>
          <w:rFonts w:ascii="Times New Roman" w:hAnsi="Times New Roman" w:cs="Times New Roman"/>
        </w:rPr>
        <w:t xml:space="preserve">e nei </w:t>
      </w:r>
      <w:r w:rsidRPr="00E56942">
        <w:rPr>
          <w:rFonts w:ascii="Times New Roman" w:hAnsi="Times New Roman" w:cs="Times New Roman"/>
          <w:i/>
          <w:iCs/>
        </w:rPr>
        <w:t xml:space="preserve">Tessuti prevalentemente per </w:t>
      </w:r>
      <w:proofErr w:type="spellStart"/>
      <w:r w:rsidRPr="00E56942">
        <w:rPr>
          <w:rFonts w:ascii="Times New Roman" w:hAnsi="Times New Roman" w:cs="Times New Roman"/>
          <w:i/>
          <w:iCs/>
        </w:rPr>
        <w:t>attivita</w:t>
      </w:r>
      <w:proofErr w:type="spellEnd"/>
      <w:r w:rsidRPr="00E56942">
        <w:rPr>
          <w:rFonts w:ascii="Times New Roman" w:hAnsi="Times New Roman" w:cs="Times New Roman"/>
          <w:i/>
          <w:iCs/>
        </w:rPr>
        <w:t xml:space="preserve">̀ </w:t>
      </w:r>
      <w:r w:rsidRPr="00E56942">
        <w:rPr>
          <w:rFonts w:ascii="Times New Roman" w:hAnsi="Times New Roman" w:cs="Times New Roman"/>
        </w:rPr>
        <w:t xml:space="preserve">sono ammesse le funzioni </w:t>
      </w:r>
      <w:r w:rsidRPr="00E56942">
        <w:rPr>
          <w:rFonts w:ascii="Times New Roman" w:hAnsi="Times New Roman" w:cs="Times New Roman"/>
          <w:i/>
          <w:iCs/>
        </w:rPr>
        <w:t>Commerciali</w:t>
      </w:r>
      <w:r w:rsidRPr="00E56942">
        <w:rPr>
          <w:rFonts w:ascii="Times New Roman" w:hAnsi="Times New Roman" w:cs="Times New Roman"/>
        </w:rPr>
        <w:t xml:space="preserve">, </w:t>
      </w:r>
      <w:r w:rsidRPr="00E56942">
        <w:rPr>
          <w:rFonts w:ascii="Times New Roman" w:hAnsi="Times New Roman" w:cs="Times New Roman"/>
          <w:i/>
          <w:iCs/>
        </w:rPr>
        <w:t xml:space="preserve">Servizi </w:t>
      </w:r>
      <w:r w:rsidRPr="00E56942">
        <w:rPr>
          <w:rFonts w:ascii="Times New Roman" w:hAnsi="Times New Roman" w:cs="Times New Roman"/>
        </w:rPr>
        <w:t xml:space="preserve">e </w:t>
      </w:r>
      <w:r w:rsidRPr="00E56942">
        <w:rPr>
          <w:rFonts w:ascii="Times New Roman" w:hAnsi="Times New Roman" w:cs="Times New Roman"/>
          <w:i/>
          <w:iCs/>
        </w:rPr>
        <w:t>Turistico-ricettive</w:t>
      </w:r>
      <w:r w:rsidRPr="00E56942">
        <w:rPr>
          <w:rFonts w:ascii="Times New Roman" w:hAnsi="Times New Roman" w:cs="Times New Roman"/>
        </w:rPr>
        <w:t xml:space="preserve">, a CU/m e CU/a; </w:t>
      </w:r>
    </w:p>
    <w:p w14:paraId="0D4389EB" w14:textId="77777777" w:rsidR="008F09F4" w:rsidRPr="00E56942" w:rsidRDefault="008F09F4" w:rsidP="0013664B">
      <w:pPr>
        <w:rPr>
          <w:rFonts w:ascii="Times New Roman" w:hAnsi="Times New Roman" w:cs="Times New Roman"/>
        </w:rPr>
      </w:pPr>
      <w:r w:rsidRPr="00E56942">
        <w:rPr>
          <w:rFonts w:ascii="Times New Roman" w:hAnsi="Times New Roman" w:cs="Times New Roman"/>
        </w:rPr>
        <w:t xml:space="preserve">c) i cambi di destinazione d’uso verso destinazioni consentite solo per intervento indiretto sono sottoposti al contributo straordinario di cui all’art. 20. </w:t>
      </w:r>
    </w:p>
    <w:p w14:paraId="17B1F03B" w14:textId="1A11CF6F" w:rsidR="008F09F4" w:rsidRPr="008F09F4" w:rsidRDefault="008F09F4" w:rsidP="0013664B">
      <w:pPr>
        <w:pStyle w:val="NormaleWeb"/>
      </w:pPr>
      <w:r w:rsidRPr="00E56942">
        <w:t xml:space="preserve">16. Nelle aree destinate a </w:t>
      </w:r>
      <w:r w:rsidRPr="00E56942">
        <w:rPr>
          <w:i/>
          <w:iCs/>
        </w:rPr>
        <w:t xml:space="preserve">Verde pubblico e servizi pubblici di livello locale </w:t>
      </w:r>
      <w:r w:rsidRPr="00E56942">
        <w:t xml:space="preserve">e a </w:t>
      </w:r>
      <w:r w:rsidRPr="00E56942">
        <w:rPr>
          <w:i/>
          <w:iCs/>
        </w:rPr>
        <w:t>Strade</w:t>
      </w:r>
      <w:r w:rsidRPr="00E56942">
        <w:t xml:space="preserve">, si applica la cessione compensativa di cui </w:t>
      </w:r>
      <w:r w:rsidR="0013664B" w:rsidRPr="00E56942">
        <w:t xml:space="preserve"> </w:t>
      </w:r>
      <w:r w:rsidRPr="008F09F4">
        <w:t xml:space="preserve">all’art. 22. Se previsto dal Programma preliminare, nelle aree a </w:t>
      </w:r>
      <w:r w:rsidRPr="008F09F4">
        <w:rPr>
          <w:i/>
          <w:iCs/>
        </w:rPr>
        <w:t>Verde pubblico e servizi pubblici di livello locale</w:t>
      </w:r>
      <w:r w:rsidRPr="008F09F4">
        <w:t xml:space="preserve">, i proprietari dota- ti di idonei requisiti, unitamente alla cessione compensativa, possono proporre, in regime di convenzione, la realizzazione in diritto di superficie e la gestione dei servizi previsti dal </w:t>
      </w:r>
      <w:r w:rsidRPr="008F09F4">
        <w:rPr>
          <w:i/>
          <w:iCs/>
        </w:rPr>
        <w:t>Programma integrato</w:t>
      </w:r>
      <w:r w:rsidRPr="008F09F4">
        <w:t xml:space="preserve">. </w:t>
      </w:r>
    </w:p>
    <w:p w14:paraId="2ECE7E06" w14:textId="5DE6D627"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17. Fatto salvo quanto previsto all’art. 13, comma 18, il Programma integrato </w:t>
      </w:r>
      <w:proofErr w:type="spellStart"/>
      <w:r w:rsidRPr="008F09F4">
        <w:rPr>
          <w:rFonts w:ascii="Times New Roman" w:eastAsia="Times New Roman" w:hAnsi="Times New Roman" w:cs="Times New Roman"/>
          <w:lang w:eastAsia="it-IT"/>
        </w:rPr>
        <w:t>puo</w:t>
      </w:r>
      <w:proofErr w:type="spellEnd"/>
      <w:r w:rsidRPr="008F09F4">
        <w:rPr>
          <w:rFonts w:ascii="Times New Roman" w:eastAsia="Times New Roman" w:hAnsi="Times New Roman" w:cs="Times New Roman"/>
          <w:lang w:eastAsia="it-IT"/>
        </w:rPr>
        <w:t xml:space="preserve">̀ apportare le seguenti modifiche alle prescrizioni del PRG, senza che ne costituisca variante: a) variazione delle delimitazioni delle componenti di cui al </w:t>
      </w:r>
      <w:r w:rsidR="0013664B" w:rsidRPr="00E56942">
        <w:rPr>
          <w:rFonts w:ascii="Times New Roman" w:eastAsia="Times New Roman" w:hAnsi="Times New Roman" w:cs="Times New Roman"/>
          <w:lang w:eastAsia="it-IT"/>
        </w:rPr>
        <w:t xml:space="preserve"> </w:t>
      </w:r>
      <w:r w:rsidRPr="008F09F4">
        <w:rPr>
          <w:rFonts w:ascii="Times New Roman" w:eastAsia="Times New Roman" w:hAnsi="Times New Roman" w:cs="Times New Roman"/>
          <w:lang w:eastAsia="it-IT"/>
        </w:rPr>
        <w:t xml:space="preserve">comma 2, a condizione che non risulti ridotta la dotazione di standard urbanistici e a </w:t>
      </w:r>
      <w:proofErr w:type="spellStart"/>
      <w:r w:rsidRPr="008F09F4">
        <w:rPr>
          <w:rFonts w:ascii="Times New Roman" w:eastAsia="Times New Roman" w:hAnsi="Times New Roman" w:cs="Times New Roman"/>
          <w:lang w:eastAsia="it-IT"/>
        </w:rPr>
        <w:t>parita</w:t>
      </w:r>
      <w:proofErr w:type="spellEnd"/>
      <w:r w:rsidRPr="008F09F4">
        <w:rPr>
          <w:rFonts w:ascii="Times New Roman" w:eastAsia="Times New Roman" w:hAnsi="Times New Roman" w:cs="Times New Roman"/>
          <w:lang w:eastAsia="it-IT"/>
        </w:rPr>
        <w:t xml:space="preserve">̀ di previsioni edificatorie a favore della </w:t>
      </w:r>
      <w:proofErr w:type="spellStart"/>
      <w:r w:rsidRPr="008F09F4">
        <w:rPr>
          <w:rFonts w:ascii="Times New Roman" w:eastAsia="Times New Roman" w:hAnsi="Times New Roman" w:cs="Times New Roman"/>
          <w:lang w:eastAsia="it-IT"/>
        </w:rPr>
        <w:t>proprieta</w:t>
      </w:r>
      <w:proofErr w:type="spellEnd"/>
      <w:r w:rsidRPr="008F09F4">
        <w:rPr>
          <w:rFonts w:ascii="Times New Roman" w:eastAsia="Times New Roman" w:hAnsi="Times New Roman" w:cs="Times New Roman"/>
          <w:lang w:eastAsia="it-IT"/>
        </w:rPr>
        <w:t xml:space="preserve">̀, che possono essere trasferite all’in- terno dello stesso ambito; </w:t>
      </w:r>
    </w:p>
    <w:p w14:paraId="42C5710A" w14:textId="7031036D"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b) trasferimento delle previsioni edificatorie generate dal- l’applicazione degli indici di cui al comma 11 in </w:t>
      </w:r>
      <w:r w:rsidRPr="008F09F4">
        <w:rPr>
          <w:rFonts w:ascii="Times New Roman" w:eastAsia="Times New Roman" w:hAnsi="Times New Roman" w:cs="Times New Roman"/>
          <w:i/>
          <w:iCs/>
          <w:lang w:eastAsia="it-IT"/>
        </w:rPr>
        <w:t xml:space="preserve">Aree di concentrazione edilizia </w:t>
      </w:r>
      <w:r w:rsidRPr="008F09F4">
        <w:rPr>
          <w:rFonts w:ascii="Times New Roman" w:eastAsia="Times New Roman" w:hAnsi="Times New Roman" w:cs="Times New Roman"/>
          <w:lang w:eastAsia="it-IT"/>
        </w:rPr>
        <w:t xml:space="preserve">(ACE) indicate dal </w:t>
      </w:r>
      <w:r w:rsidRPr="008F09F4">
        <w:rPr>
          <w:rFonts w:ascii="Times New Roman" w:eastAsia="Times New Roman" w:hAnsi="Times New Roman" w:cs="Times New Roman"/>
          <w:i/>
          <w:iCs/>
          <w:lang w:eastAsia="it-IT"/>
        </w:rPr>
        <w:t>Programma preliminare</w:t>
      </w:r>
      <w:r w:rsidRPr="008F09F4">
        <w:rPr>
          <w:rFonts w:ascii="Times New Roman" w:eastAsia="Times New Roman" w:hAnsi="Times New Roman" w:cs="Times New Roman"/>
          <w:lang w:eastAsia="it-IT"/>
        </w:rPr>
        <w:t xml:space="preserve">; </w:t>
      </w:r>
    </w:p>
    <w:p w14:paraId="2B8E63B3" w14:textId="467E263B"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c) estensione del Programma integrato ad aree esterne al perimetro di cui al comma 2, al fine di includere aree e interventi pubblici di completamento dell’assetto degli ambiti perimetrati o di integrazione con insediamenti circostanti; per migliorare la dotazione di standard urbanisti- ci, se non interamente reperibili all’interno, e la </w:t>
      </w:r>
      <w:proofErr w:type="spellStart"/>
      <w:r w:rsidRPr="008F09F4">
        <w:rPr>
          <w:rFonts w:ascii="Times New Roman" w:eastAsia="Times New Roman" w:hAnsi="Times New Roman" w:cs="Times New Roman"/>
          <w:lang w:eastAsia="it-IT"/>
        </w:rPr>
        <w:t>qualita</w:t>
      </w:r>
      <w:proofErr w:type="spellEnd"/>
      <w:r w:rsidRPr="008F09F4">
        <w:rPr>
          <w:rFonts w:ascii="Times New Roman" w:eastAsia="Times New Roman" w:hAnsi="Times New Roman" w:cs="Times New Roman"/>
          <w:lang w:eastAsia="it-IT"/>
        </w:rPr>
        <w:t xml:space="preserve">̀ ambientale degli insediamenti, possono essere incluse aree esterne contigue destinate a </w:t>
      </w:r>
      <w:r w:rsidRPr="008F09F4">
        <w:rPr>
          <w:rFonts w:ascii="Times New Roman" w:eastAsia="Times New Roman" w:hAnsi="Times New Roman" w:cs="Times New Roman"/>
          <w:i/>
          <w:iCs/>
          <w:lang w:eastAsia="it-IT"/>
        </w:rPr>
        <w:t>Verde pubblico e servizi pubblici di livello locale</w:t>
      </w:r>
      <w:r w:rsidRPr="008F09F4">
        <w:rPr>
          <w:rFonts w:ascii="Times New Roman" w:eastAsia="Times New Roman" w:hAnsi="Times New Roman" w:cs="Times New Roman"/>
          <w:lang w:eastAsia="it-IT"/>
        </w:rPr>
        <w:t xml:space="preserve">, </w:t>
      </w:r>
      <w:proofErr w:type="spellStart"/>
      <w:r w:rsidRPr="008F09F4">
        <w:rPr>
          <w:rFonts w:ascii="Times New Roman" w:eastAsia="Times New Roman" w:hAnsi="Times New Roman" w:cs="Times New Roman"/>
          <w:lang w:eastAsia="it-IT"/>
        </w:rPr>
        <w:t>nonche</w:t>
      </w:r>
      <w:proofErr w:type="spellEnd"/>
      <w:r w:rsidRPr="008F09F4">
        <w:rPr>
          <w:rFonts w:ascii="Times New Roman" w:eastAsia="Times New Roman" w:hAnsi="Times New Roman" w:cs="Times New Roman"/>
          <w:lang w:eastAsia="it-IT"/>
        </w:rPr>
        <w:t>́, in subordine, aree dell’</w:t>
      </w:r>
      <w:r w:rsidRPr="008F09F4">
        <w:rPr>
          <w:rFonts w:ascii="Times New Roman" w:eastAsia="Times New Roman" w:hAnsi="Times New Roman" w:cs="Times New Roman"/>
          <w:i/>
          <w:iCs/>
          <w:lang w:eastAsia="it-IT"/>
        </w:rPr>
        <w:t xml:space="preserve">Agro romano </w:t>
      </w:r>
      <w:r w:rsidRPr="008F09F4">
        <w:rPr>
          <w:rFonts w:ascii="Times New Roman" w:eastAsia="Times New Roman" w:hAnsi="Times New Roman" w:cs="Times New Roman"/>
          <w:lang w:eastAsia="it-IT"/>
        </w:rPr>
        <w:t xml:space="preserve">di cui al Titolo III, Capo 2°; le aree agricole sono inserite nel Programma integrato in misura non eccedente il 20% dell’estensione dell’Ambito ed esclusivamente su proposta di cessione compensativa formulata dai proprie- tari, ai sensi del comma 7; </w:t>
      </w:r>
    </w:p>
    <w:p w14:paraId="1093A66B" w14:textId="77777777" w:rsidR="008F09F4" w:rsidRPr="008F09F4"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d) esclusione della SUL di parcheggi privati non pertinenziali, la cui gestione sia regolata da apposita convenzione con il Comune, dal computo dell’</w:t>
      </w:r>
      <w:proofErr w:type="spellStart"/>
      <w:r w:rsidRPr="008F09F4">
        <w:rPr>
          <w:rFonts w:ascii="Times New Roman" w:eastAsia="Times New Roman" w:hAnsi="Times New Roman" w:cs="Times New Roman"/>
          <w:lang w:eastAsia="it-IT"/>
        </w:rPr>
        <w:t>edificabilita</w:t>
      </w:r>
      <w:proofErr w:type="spellEnd"/>
      <w:r w:rsidRPr="008F09F4">
        <w:rPr>
          <w:rFonts w:ascii="Times New Roman" w:eastAsia="Times New Roman" w:hAnsi="Times New Roman" w:cs="Times New Roman"/>
          <w:lang w:eastAsia="it-IT"/>
        </w:rPr>
        <w:t xml:space="preserve">̀ ammissibile ai sensi del comma 11. </w:t>
      </w:r>
    </w:p>
    <w:p w14:paraId="0B6408ED" w14:textId="07B95A12" w:rsidR="008F09F4" w:rsidRPr="00E56942" w:rsidRDefault="008F09F4" w:rsidP="008F09F4">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lastRenderedPageBreak/>
        <w:t xml:space="preserve">18. Se all’interno del perimetro degli </w:t>
      </w:r>
      <w:r w:rsidRPr="008F09F4">
        <w:rPr>
          <w:rFonts w:ascii="Times New Roman" w:eastAsia="Times New Roman" w:hAnsi="Times New Roman" w:cs="Times New Roman"/>
          <w:i/>
          <w:iCs/>
          <w:lang w:eastAsia="it-IT"/>
        </w:rPr>
        <w:t xml:space="preserve">Ambiti per i Programmi integrati </w:t>
      </w:r>
      <w:r w:rsidRPr="008F09F4">
        <w:rPr>
          <w:rFonts w:ascii="Times New Roman" w:eastAsia="Times New Roman" w:hAnsi="Times New Roman" w:cs="Times New Roman"/>
          <w:lang w:eastAsia="it-IT"/>
        </w:rPr>
        <w:t xml:space="preserve">dovessero ricadere componenti diverse da quelle indicate al comma 2, ad esse si applica la loro rispettiva disciplina, fatti salvi i poteri del Programma integrato di indirizzo e coordinamento complessivo applicati all’intero Ambito. </w:t>
      </w:r>
    </w:p>
    <w:p w14:paraId="1EE3B9C3" w14:textId="1E1B1FCB" w:rsidR="000C6332" w:rsidRPr="008F09F4" w:rsidRDefault="000C6332" w:rsidP="000C6332">
      <w:pPr>
        <w:spacing w:before="100" w:beforeAutospacing="1" w:after="100" w:afterAutospacing="1"/>
        <w:rPr>
          <w:rFonts w:ascii="Times New Roman" w:eastAsia="Times New Roman" w:hAnsi="Times New Roman" w:cs="Times New Roman"/>
          <w:lang w:eastAsia="it-IT"/>
        </w:rPr>
      </w:pPr>
      <w:r w:rsidRPr="008F09F4">
        <w:rPr>
          <w:rFonts w:ascii="Times New Roman" w:eastAsia="Times New Roman" w:hAnsi="Times New Roman" w:cs="Times New Roman"/>
          <w:lang w:eastAsia="it-IT"/>
        </w:rPr>
        <w:t xml:space="preserve">(*) I commi 7, 8 e 9, pur non presenti materialmente nel testo delle modifiche approvate dal Consiglio comunale, nello stesso testo venivano tuttavia richiamati nei commi 5 e 17, lett. c), riferendosi in tutta evidenza ai commi 6, 7 e 8 delle NTA adottate; tali commi sono stati quindi reinseriti al fine di assicurare la necessaria </w:t>
      </w:r>
      <w:proofErr w:type="spellStart"/>
      <w:r w:rsidRPr="008F09F4">
        <w:rPr>
          <w:rFonts w:ascii="Times New Roman" w:eastAsia="Times New Roman" w:hAnsi="Times New Roman" w:cs="Times New Roman"/>
          <w:lang w:eastAsia="it-IT"/>
        </w:rPr>
        <w:t>integrita</w:t>
      </w:r>
      <w:proofErr w:type="spellEnd"/>
      <w:r w:rsidRPr="008F09F4">
        <w:rPr>
          <w:rFonts w:ascii="Times New Roman" w:eastAsia="Times New Roman" w:hAnsi="Times New Roman" w:cs="Times New Roman"/>
          <w:lang w:eastAsia="it-IT"/>
        </w:rPr>
        <w:t xml:space="preserve">̀ logico-procedimentale del corpo normativo. </w:t>
      </w:r>
    </w:p>
    <w:p w14:paraId="1213DBCB" w14:textId="77777777" w:rsidR="000C6332" w:rsidRPr="008F09F4" w:rsidRDefault="000C6332" w:rsidP="008F09F4">
      <w:pPr>
        <w:spacing w:before="100" w:beforeAutospacing="1" w:after="100" w:afterAutospacing="1"/>
        <w:rPr>
          <w:rFonts w:ascii="Times New Roman" w:eastAsia="Times New Roman" w:hAnsi="Times New Roman" w:cs="Times New Roman"/>
          <w:lang w:eastAsia="it-IT"/>
        </w:rPr>
      </w:pPr>
    </w:p>
    <w:p w14:paraId="6424DB80" w14:textId="77777777" w:rsidR="003B04C8" w:rsidRPr="00E56942" w:rsidRDefault="003B04C8" w:rsidP="003B04C8">
      <w:pPr>
        <w:pStyle w:val="NormaleWeb"/>
      </w:pPr>
    </w:p>
    <w:p w14:paraId="2BCF7DFA" w14:textId="71CD571E" w:rsidR="00C60476" w:rsidRPr="00E56942" w:rsidRDefault="00C60476" w:rsidP="003B04C8">
      <w:pPr>
        <w:rPr>
          <w:rFonts w:ascii="Times New Roman" w:hAnsi="Times New Roman" w:cs="Times New Roman"/>
        </w:rPr>
      </w:pPr>
    </w:p>
    <w:sectPr w:rsidR="00C60476" w:rsidRPr="00E56942"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1B5EE2"/>
    <w:multiLevelType w:val="multilevel"/>
    <w:tmpl w:val="BE94A6F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678523AD"/>
    <w:multiLevelType w:val="hybridMultilevel"/>
    <w:tmpl w:val="DF72D5A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11A50E4"/>
    <w:multiLevelType w:val="multilevel"/>
    <w:tmpl w:val="088C1D1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418647828">
    <w:abstractNumId w:val="0"/>
  </w:num>
  <w:num w:numId="2" w16cid:durableId="634529308">
    <w:abstractNumId w:val="2"/>
  </w:num>
  <w:num w:numId="3" w16cid:durableId="3928922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4C8"/>
    <w:rsid w:val="000C6332"/>
    <w:rsid w:val="0013664B"/>
    <w:rsid w:val="00277042"/>
    <w:rsid w:val="003B04C8"/>
    <w:rsid w:val="00655830"/>
    <w:rsid w:val="008F09F4"/>
    <w:rsid w:val="00C60476"/>
    <w:rsid w:val="00E5694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4D0F1399"/>
  <w15:chartTrackingRefBased/>
  <w15:docId w15:val="{D5BCCCCB-E6A3-E84A-AF7F-8ECA4B9F2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4C8"/>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3B04C8"/>
    <w:pPr>
      <w:spacing w:before="100" w:beforeAutospacing="1" w:after="100" w:afterAutospacing="1"/>
    </w:pPr>
    <w:rPr>
      <w:rFonts w:ascii="Times New Roman" w:eastAsia="Times New Roman" w:hAnsi="Times New Roman" w:cs="Times New Roman"/>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7697626">
      <w:bodyDiv w:val="1"/>
      <w:marLeft w:val="0"/>
      <w:marRight w:val="0"/>
      <w:marTop w:val="0"/>
      <w:marBottom w:val="0"/>
      <w:divBdr>
        <w:top w:val="none" w:sz="0" w:space="0" w:color="auto"/>
        <w:left w:val="none" w:sz="0" w:space="0" w:color="auto"/>
        <w:bottom w:val="none" w:sz="0" w:space="0" w:color="auto"/>
        <w:right w:val="none" w:sz="0" w:space="0" w:color="auto"/>
      </w:divBdr>
      <w:divsChild>
        <w:div w:id="1989285510">
          <w:marLeft w:val="0"/>
          <w:marRight w:val="0"/>
          <w:marTop w:val="0"/>
          <w:marBottom w:val="0"/>
          <w:divBdr>
            <w:top w:val="none" w:sz="0" w:space="0" w:color="auto"/>
            <w:left w:val="none" w:sz="0" w:space="0" w:color="auto"/>
            <w:bottom w:val="none" w:sz="0" w:space="0" w:color="auto"/>
            <w:right w:val="none" w:sz="0" w:space="0" w:color="auto"/>
          </w:divBdr>
          <w:divsChild>
            <w:div w:id="520631963">
              <w:marLeft w:val="0"/>
              <w:marRight w:val="0"/>
              <w:marTop w:val="0"/>
              <w:marBottom w:val="0"/>
              <w:divBdr>
                <w:top w:val="none" w:sz="0" w:space="0" w:color="auto"/>
                <w:left w:val="none" w:sz="0" w:space="0" w:color="auto"/>
                <w:bottom w:val="none" w:sz="0" w:space="0" w:color="auto"/>
                <w:right w:val="none" w:sz="0" w:space="0" w:color="auto"/>
              </w:divBdr>
              <w:divsChild>
                <w:div w:id="1243757873">
                  <w:marLeft w:val="0"/>
                  <w:marRight w:val="0"/>
                  <w:marTop w:val="0"/>
                  <w:marBottom w:val="0"/>
                  <w:divBdr>
                    <w:top w:val="none" w:sz="0" w:space="0" w:color="auto"/>
                    <w:left w:val="none" w:sz="0" w:space="0" w:color="auto"/>
                    <w:bottom w:val="none" w:sz="0" w:space="0" w:color="auto"/>
                    <w:right w:val="none" w:sz="0" w:space="0" w:color="auto"/>
                  </w:divBdr>
                  <w:divsChild>
                    <w:div w:id="1309169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996399">
      <w:bodyDiv w:val="1"/>
      <w:marLeft w:val="0"/>
      <w:marRight w:val="0"/>
      <w:marTop w:val="0"/>
      <w:marBottom w:val="0"/>
      <w:divBdr>
        <w:top w:val="none" w:sz="0" w:space="0" w:color="auto"/>
        <w:left w:val="none" w:sz="0" w:space="0" w:color="auto"/>
        <w:bottom w:val="none" w:sz="0" w:space="0" w:color="auto"/>
        <w:right w:val="none" w:sz="0" w:space="0" w:color="auto"/>
      </w:divBdr>
      <w:divsChild>
        <w:div w:id="878125103">
          <w:marLeft w:val="0"/>
          <w:marRight w:val="0"/>
          <w:marTop w:val="0"/>
          <w:marBottom w:val="0"/>
          <w:divBdr>
            <w:top w:val="none" w:sz="0" w:space="0" w:color="auto"/>
            <w:left w:val="none" w:sz="0" w:space="0" w:color="auto"/>
            <w:bottom w:val="none" w:sz="0" w:space="0" w:color="auto"/>
            <w:right w:val="none" w:sz="0" w:space="0" w:color="auto"/>
          </w:divBdr>
          <w:divsChild>
            <w:div w:id="1566255045">
              <w:marLeft w:val="0"/>
              <w:marRight w:val="0"/>
              <w:marTop w:val="0"/>
              <w:marBottom w:val="0"/>
              <w:divBdr>
                <w:top w:val="none" w:sz="0" w:space="0" w:color="auto"/>
                <w:left w:val="none" w:sz="0" w:space="0" w:color="auto"/>
                <w:bottom w:val="none" w:sz="0" w:space="0" w:color="auto"/>
                <w:right w:val="none" w:sz="0" w:space="0" w:color="auto"/>
              </w:divBdr>
              <w:divsChild>
                <w:div w:id="1053428649">
                  <w:marLeft w:val="0"/>
                  <w:marRight w:val="0"/>
                  <w:marTop w:val="0"/>
                  <w:marBottom w:val="0"/>
                  <w:divBdr>
                    <w:top w:val="none" w:sz="0" w:space="0" w:color="auto"/>
                    <w:left w:val="none" w:sz="0" w:space="0" w:color="auto"/>
                    <w:bottom w:val="none" w:sz="0" w:space="0" w:color="auto"/>
                    <w:right w:val="none" w:sz="0" w:space="0" w:color="auto"/>
                  </w:divBdr>
                  <w:divsChild>
                    <w:div w:id="720859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2842700">
      <w:bodyDiv w:val="1"/>
      <w:marLeft w:val="0"/>
      <w:marRight w:val="0"/>
      <w:marTop w:val="0"/>
      <w:marBottom w:val="0"/>
      <w:divBdr>
        <w:top w:val="none" w:sz="0" w:space="0" w:color="auto"/>
        <w:left w:val="none" w:sz="0" w:space="0" w:color="auto"/>
        <w:bottom w:val="none" w:sz="0" w:space="0" w:color="auto"/>
        <w:right w:val="none" w:sz="0" w:space="0" w:color="auto"/>
      </w:divBdr>
      <w:divsChild>
        <w:div w:id="781652208">
          <w:marLeft w:val="0"/>
          <w:marRight w:val="0"/>
          <w:marTop w:val="0"/>
          <w:marBottom w:val="0"/>
          <w:divBdr>
            <w:top w:val="none" w:sz="0" w:space="0" w:color="auto"/>
            <w:left w:val="none" w:sz="0" w:space="0" w:color="auto"/>
            <w:bottom w:val="none" w:sz="0" w:space="0" w:color="auto"/>
            <w:right w:val="none" w:sz="0" w:space="0" w:color="auto"/>
          </w:divBdr>
          <w:divsChild>
            <w:div w:id="811867703">
              <w:marLeft w:val="0"/>
              <w:marRight w:val="0"/>
              <w:marTop w:val="0"/>
              <w:marBottom w:val="0"/>
              <w:divBdr>
                <w:top w:val="none" w:sz="0" w:space="0" w:color="auto"/>
                <w:left w:val="none" w:sz="0" w:space="0" w:color="auto"/>
                <w:bottom w:val="none" w:sz="0" w:space="0" w:color="auto"/>
                <w:right w:val="none" w:sz="0" w:space="0" w:color="auto"/>
              </w:divBdr>
              <w:divsChild>
                <w:div w:id="697387121">
                  <w:marLeft w:val="0"/>
                  <w:marRight w:val="0"/>
                  <w:marTop w:val="0"/>
                  <w:marBottom w:val="0"/>
                  <w:divBdr>
                    <w:top w:val="none" w:sz="0" w:space="0" w:color="auto"/>
                    <w:left w:val="none" w:sz="0" w:space="0" w:color="auto"/>
                    <w:bottom w:val="none" w:sz="0" w:space="0" w:color="auto"/>
                    <w:right w:val="none" w:sz="0" w:space="0" w:color="auto"/>
                  </w:divBdr>
                  <w:divsChild>
                    <w:div w:id="1953439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4089700">
      <w:bodyDiv w:val="1"/>
      <w:marLeft w:val="0"/>
      <w:marRight w:val="0"/>
      <w:marTop w:val="0"/>
      <w:marBottom w:val="0"/>
      <w:divBdr>
        <w:top w:val="none" w:sz="0" w:space="0" w:color="auto"/>
        <w:left w:val="none" w:sz="0" w:space="0" w:color="auto"/>
        <w:bottom w:val="none" w:sz="0" w:space="0" w:color="auto"/>
        <w:right w:val="none" w:sz="0" w:space="0" w:color="auto"/>
      </w:divBdr>
      <w:divsChild>
        <w:div w:id="1374576482">
          <w:marLeft w:val="0"/>
          <w:marRight w:val="0"/>
          <w:marTop w:val="0"/>
          <w:marBottom w:val="0"/>
          <w:divBdr>
            <w:top w:val="none" w:sz="0" w:space="0" w:color="auto"/>
            <w:left w:val="none" w:sz="0" w:space="0" w:color="auto"/>
            <w:bottom w:val="none" w:sz="0" w:space="0" w:color="auto"/>
            <w:right w:val="none" w:sz="0" w:space="0" w:color="auto"/>
          </w:divBdr>
          <w:divsChild>
            <w:div w:id="282929350">
              <w:marLeft w:val="0"/>
              <w:marRight w:val="0"/>
              <w:marTop w:val="0"/>
              <w:marBottom w:val="0"/>
              <w:divBdr>
                <w:top w:val="none" w:sz="0" w:space="0" w:color="auto"/>
                <w:left w:val="none" w:sz="0" w:space="0" w:color="auto"/>
                <w:bottom w:val="none" w:sz="0" w:space="0" w:color="auto"/>
                <w:right w:val="none" w:sz="0" w:space="0" w:color="auto"/>
              </w:divBdr>
              <w:divsChild>
                <w:div w:id="192114352">
                  <w:marLeft w:val="0"/>
                  <w:marRight w:val="0"/>
                  <w:marTop w:val="0"/>
                  <w:marBottom w:val="0"/>
                  <w:divBdr>
                    <w:top w:val="none" w:sz="0" w:space="0" w:color="auto"/>
                    <w:left w:val="none" w:sz="0" w:space="0" w:color="auto"/>
                    <w:bottom w:val="none" w:sz="0" w:space="0" w:color="auto"/>
                    <w:right w:val="none" w:sz="0" w:space="0" w:color="auto"/>
                  </w:divBdr>
                  <w:divsChild>
                    <w:div w:id="195117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9944732">
      <w:bodyDiv w:val="1"/>
      <w:marLeft w:val="0"/>
      <w:marRight w:val="0"/>
      <w:marTop w:val="0"/>
      <w:marBottom w:val="0"/>
      <w:divBdr>
        <w:top w:val="none" w:sz="0" w:space="0" w:color="auto"/>
        <w:left w:val="none" w:sz="0" w:space="0" w:color="auto"/>
        <w:bottom w:val="none" w:sz="0" w:space="0" w:color="auto"/>
        <w:right w:val="none" w:sz="0" w:space="0" w:color="auto"/>
      </w:divBdr>
      <w:divsChild>
        <w:div w:id="1717926083">
          <w:marLeft w:val="0"/>
          <w:marRight w:val="0"/>
          <w:marTop w:val="0"/>
          <w:marBottom w:val="0"/>
          <w:divBdr>
            <w:top w:val="none" w:sz="0" w:space="0" w:color="auto"/>
            <w:left w:val="none" w:sz="0" w:space="0" w:color="auto"/>
            <w:bottom w:val="none" w:sz="0" w:space="0" w:color="auto"/>
            <w:right w:val="none" w:sz="0" w:space="0" w:color="auto"/>
          </w:divBdr>
          <w:divsChild>
            <w:div w:id="2146660786">
              <w:marLeft w:val="0"/>
              <w:marRight w:val="0"/>
              <w:marTop w:val="0"/>
              <w:marBottom w:val="0"/>
              <w:divBdr>
                <w:top w:val="none" w:sz="0" w:space="0" w:color="auto"/>
                <w:left w:val="none" w:sz="0" w:space="0" w:color="auto"/>
                <w:bottom w:val="none" w:sz="0" w:space="0" w:color="auto"/>
                <w:right w:val="none" w:sz="0" w:space="0" w:color="auto"/>
              </w:divBdr>
              <w:divsChild>
                <w:div w:id="1037463219">
                  <w:marLeft w:val="0"/>
                  <w:marRight w:val="0"/>
                  <w:marTop w:val="0"/>
                  <w:marBottom w:val="0"/>
                  <w:divBdr>
                    <w:top w:val="none" w:sz="0" w:space="0" w:color="auto"/>
                    <w:left w:val="none" w:sz="0" w:space="0" w:color="auto"/>
                    <w:bottom w:val="none" w:sz="0" w:space="0" w:color="auto"/>
                    <w:right w:val="none" w:sz="0" w:space="0" w:color="auto"/>
                  </w:divBdr>
                  <w:divsChild>
                    <w:div w:id="63013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1761</Words>
  <Characters>10043</Characters>
  <Application>Microsoft Office Word</Application>
  <DocSecurity>0</DocSecurity>
  <Lines>83</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4</cp:revision>
  <dcterms:created xsi:type="dcterms:W3CDTF">2022-05-17T10:34:00Z</dcterms:created>
  <dcterms:modified xsi:type="dcterms:W3CDTF">2022-05-17T11:08:00Z</dcterms:modified>
</cp:coreProperties>
</file>